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sz w:val="32"/>
          <w:szCs w:val="32"/>
          <w:u w:val="single"/>
        </w:rPr>
      </w:pPr>
      <w:r>
        <w:rPr>
          <w:sz w:val="32"/>
          <w:szCs w:val="32"/>
          <w:u w:val="single"/>
        </w:rPr>
        <w:drawing xmlns:a="http://schemas.openxmlformats.org/drawingml/2006/main">
          <wp:anchor distT="57150" distB="57150" distL="57150" distR="57150" simplePos="0" relativeHeight="251659264" behindDoc="0" locked="0" layoutInCell="1" allowOverlap="1">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6"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6" name="submissions-logo.jpg" descr="submissions-logo.jpg"/>
                    <pic:cNvPicPr>
                      <a:picLocks noChangeAspect="1"/>
                    </pic:cNvPicPr>
                  </pic:nvPicPr>
                  <pic:blipFill>
                    <a:blip r:embed="rId4">
                      <a:extLst/>
                    </a:blip>
                    <a:stretch>
                      <a:fillRect/>
                    </a:stretch>
                  </pic:blipFill>
                  <pic:spPr>
                    <a:xfrm>
                      <a:off x="0" y="0"/>
                      <a:ext cx="2886075" cy="619760"/>
                    </a:xfrm>
                    <a:prstGeom prst="rect">
                      <a:avLst/>
                    </a:prstGeom>
                    <a:ln w="12700" cap="flat">
                      <a:noFill/>
                      <a:miter lim="400000"/>
                    </a:ln>
                    <a:effectLst/>
                  </pic:spPr>
                </pic:pic>
              </a:graphicData>
            </a:graphic>
          </wp:anchor>
        </w:drawing>
      </w:r>
    </w:p>
    <w:p>
      <w:pPr>
        <w:pStyle w:val="Body A"/>
        <w:rPr>
          <w:sz w:val="32"/>
          <w:szCs w:val="32"/>
          <w:u w:val="single"/>
        </w:rPr>
      </w:pPr>
    </w:p>
    <w:p>
      <w:pPr>
        <w:pStyle w:val="No Spacing"/>
        <w:rPr>
          <w:b w:val="1"/>
          <w:bCs w:val="1"/>
          <w:sz w:val="24"/>
          <w:szCs w:val="24"/>
          <w:lang w:val="en-US"/>
        </w:rPr>
      </w:pPr>
    </w:p>
    <w:p>
      <w:pPr>
        <w:pStyle w:val="No Spacing"/>
        <w:rPr>
          <w:b w:val="1"/>
          <w:bCs w:val="1"/>
          <w:sz w:val="28"/>
          <w:szCs w:val="28"/>
          <w:lang w:val="en-US"/>
        </w:rPr>
      </w:pPr>
      <w:r>
        <w:rPr>
          <w:b w:val="1"/>
          <w:bCs w:val="1"/>
          <w:sz w:val="28"/>
          <w:szCs w:val="28"/>
          <w:rtl w:val="0"/>
          <w:lang w:val="en-US"/>
        </w:rPr>
        <w:t>Chambers Name</w:t>
      </w:r>
    </w:p>
    <w:p>
      <w:pPr>
        <w:pStyle w:val="No Spacing"/>
        <w:rPr>
          <w:b w:val="1"/>
          <w:bCs w:val="1"/>
          <w:sz w:val="24"/>
          <w:szCs w:val="24"/>
          <w:lang w:val="en-US"/>
        </w:rPr>
      </w:pPr>
    </w:p>
    <w:tbl>
      <w:tblPr>
        <w:tblW w:w="9016"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9016"/>
      </w:tblGrid>
      <w:tr>
        <w:tblPrEx>
          <w:shd w:val="clear" w:color="auto" w:fill="d0ddef"/>
        </w:tblPrEx>
        <w:trPr>
          <w:trHeight w:val="300" w:hRule="atLeast"/>
        </w:trPr>
        <w:tc>
          <w:tcPr>
            <w:tcW w:type="dxa" w:w="90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 Spacing"/>
        <w:widowControl w:val="0"/>
        <w:ind w:left="108" w:hanging="108"/>
        <w:rPr>
          <w:b w:val="1"/>
          <w:bCs w:val="1"/>
          <w:sz w:val="24"/>
          <w:szCs w:val="24"/>
          <w:lang w:val="en-US"/>
        </w:rPr>
      </w:pPr>
    </w:p>
    <w:p>
      <w:pPr>
        <w:pStyle w:val="No Spacing"/>
        <w:widowControl w:val="0"/>
        <w:rPr>
          <w:b w:val="1"/>
          <w:bCs w:val="1"/>
          <w:sz w:val="24"/>
          <w:szCs w:val="24"/>
          <w:lang w:val="en-US"/>
        </w:rPr>
      </w:pPr>
    </w:p>
    <w:p>
      <w:pPr>
        <w:pStyle w:val="No Spacing"/>
        <w:rPr>
          <w:b w:val="1"/>
          <w:bCs w:val="1"/>
          <w:sz w:val="28"/>
          <w:szCs w:val="28"/>
          <w:shd w:val="clear" w:color="auto" w:fill="ffffff"/>
          <w:lang w:val="en-US"/>
        </w:rPr>
      </w:pPr>
      <w:r>
        <w:rPr>
          <w:b w:val="1"/>
          <w:bCs w:val="1"/>
          <w:sz w:val="28"/>
          <w:szCs w:val="28"/>
          <w:shd w:val="clear" w:color="auto" w:fill="ffffff"/>
          <w:rtl w:val="0"/>
          <w:lang w:val="en-US"/>
        </w:rPr>
        <w:t>Practice Area</w:t>
      </w:r>
    </w:p>
    <w:p>
      <w:pPr>
        <w:pStyle w:val="No Spacing"/>
        <w:spacing w:after="240"/>
        <w:rPr>
          <w:i w:val="1"/>
          <w:iCs w:val="1"/>
          <w:outline w:val="0"/>
          <w:color w:val="ff0000"/>
          <w:sz w:val="18"/>
          <w:szCs w:val="18"/>
          <w:u w:color="ff0000"/>
          <w:lang w:val="en-US"/>
          <w14:textFill>
            <w14:solidFill>
              <w14:srgbClr w14:val="FF0000"/>
            </w14:solidFill>
          </w14:textFill>
        </w:rPr>
      </w:pPr>
      <w:r>
        <w:rPr>
          <w:i w:val="1"/>
          <w:iCs w:val="1"/>
          <w:outline w:val="0"/>
          <w:color w:val="ff0000"/>
          <w:sz w:val="18"/>
          <w:szCs w:val="18"/>
          <w:u w:color="ff0000"/>
          <w:rtl w:val="0"/>
          <w:lang w:val="en-US"/>
          <w14:textFill>
            <w14:solidFill>
              <w14:srgbClr w14:val="FF0000"/>
            </w14:solidFill>
          </w14:textFill>
        </w:rPr>
        <w:t>Essential. Must fill in as per the UK Bar, Asia Pacific, and EMEA editorial guidelines. You must fill in which edition, chapter, and section.</w:t>
      </w:r>
    </w:p>
    <w:tbl>
      <w:tblPr>
        <w:tblW w:w="9016"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980"/>
        <w:gridCol w:w="7036"/>
      </w:tblGrid>
      <w:tr>
        <w:tblPrEx>
          <w:shd w:val="clear" w:color="auto" w:fill="d0ddef"/>
        </w:tblPrEx>
        <w:trPr>
          <w:trHeight w:val="240" w:hRule="atLeast"/>
        </w:trPr>
        <w:tc>
          <w:tcPr>
            <w:tcW w:type="dxa" w:w="19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sz w:val="20"/>
                <w:szCs w:val="20"/>
                <w:u w:color="2e74b5"/>
                <w:shd w:val="nil" w:color="auto" w:fill="auto"/>
                <w:rtl w:val="0"/>
                <w:lang w:val="en-US"/>
              </w:rPr>
              <w:t>Select Edition</w:t>
            </w:r>
          </w:p>
        </w:tc>
        <w:tc>
          <w:tcPr>
            <w:tcW w:type="dxa" w:w="703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 Spacing"/>
            </w:pPr>
            <w:r>
              <w:rPr>
                <w:i w:val="1"/>
                <w:iCs w:val="1"/>
                <w:outline w:val="0"/>
                <w:color w:val="808080"/>
                <w:sz w:val="20"/>
                <w:szCs w:val="20"/>
                <w:u w:color="808080"/>
                <w:shd w:val="nil" w:color="auto" w:fill="auto"/>
                <w:rtl w:val="0"/>
                <w:lang w:val="en-US"/>
                <w14:textFill>
                  <w14:solidFill>
                    <w14:srgbClr w14:val="808080"/>
                  </w14:solidFill>
                </w14:textFill>
              </w:rPr>
              <w:t>United Kingdom - The Bar</w:t>
            </w:r>
          </w:p>
        </w:tc>
      </w:tr>
      <w:tr>
        <w:tblPrEx>
          <w:shd w:val="clear" w:color="auto" w:fill="d0ddef"/>
        </w:tblPrEx>
        <w:trPr>
          <w:trHeight w:val="240" w:hRule="atLeast"/>
        </w:trPr>
        <w:tc>
          <w:tcPr>
            <w:tcW w:type="dxa" w:w="19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sz w:val="20"/>
                <w:szCs w:val="20"/>
                <w:u w:color="2e74b5"/>
                <w:shd w:val="nil" w:color="auto" w:fill="auto"/>
                <w:rtl w:val="0"/>
                <w:lang w:val="en-US"/>
              </w:rPr>
              <w:t>Select Chapter</w:t>
            </w:r>
          </w:p>
        </w:tc>
        <w:tc>
          <w:tcPr>
            <w:tcW w:type="dxa" w:w="703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 Spacing"/>
            </w:pPr>
            <w:r>
              <w:rPr>
                <w:i w:val="1"/>
                <w:iCs w:val="1"/>
                <w:outline w:val="0"/>
                <w:color w:val="808080"/>
                <w:sz w:val="20"/>
                <w:szCs w:val="20"/>
                <w:u w:color="808080"/>
                <w:shd w:val="nil" w:color="auto" w:fill="auto"/>
                <w:rtl w:val="0"/>
                <w:lang w:val="en-US"/>
                <w14:textFill>
                  <w14:solidFill>
                    <w14:srgbClr w14:val="808080"/>
                  </w14:solidFill>
                </w14:textFill>
              </w:rPr>
              <w:t>London</w:t>
            </w:r>
          </w:p>
        </w:tc>
      </w:tr>
      <w:tr>
        <w:tblPrEx>
          <w:shd w:val="clear" w:color="auto" w:fill="d0ddef"/>
        </w:tblPrEx>
        <w:trPr>
          <w:trHeight w:val="240" w:hRule="atLeast"/>
        </w:trPr>
        <w:tc>
          <w:tcPr>
            <w:tcW w:type="dxa" w:w="19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sz w:val="20"/>
                <w:szCs w:val="20"/>
                <w:u w:color="2e74b5"/>
                <w:shd w:val="nil" w:color="auto" w:fill="auto"/>
                <w:rtl w:val="0"/>
                <w:lang w:val="en-US"/>
              </w:rPr>
              <w:t>Provide section</w:t>
            </w:r>
          </w:p>
        </w:tc>
        <w:tc>
          <w:tcPr>
            <w:tcW w:type="dxa" w:w="703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 Spacing"/>
            </w:pPr>
            <w:r>
              <w:rPr>
                <w:rFonts w:ascii="Calibri" w:hAnsi="Calibri"/>
                <w:i w:val="1"/>
                <w:iCs w:val="1"/>
                <w:outline w:val="0"/>
                <w:color w:val="808080"/>
                <w:sz w:val="20"/>
                <w:szCs w:val="20"/>
                <w:u w:color="808080"/>
                <w:rtl w:val="0"/>
                <w:lang w:val="en-US"/>
                <w14:textFill>
                  <w14:solidFill>
                    <w14:srgbClr w14:val="808080"/>
                  </w14:solidFill>
                </w14:textFill>
              </w:rPr>
              <w:t>International Arbitration: Arbitrators</w:t>
            </w:r>
          </w:p>
        </w:tc>
      </w:tr>
    </w:tbl>
    <w:p>
      <w:pPr>
        <w:pStyle w:val="No Spacing"/>
        <w:widowControl w:val="0"/>
        <w:spacing w:after="240"/>
        <w:ind w:left="108" w:hanging="108"/>
        <w:rPr>
          <w:i w:val="1"/>
          <w:iCs w:val="1"/>
          <w:outline w:val="0"/>
          <w:color w:val="ff0000"/>
          <w:sz w:val="18"/>
          <w:szCs w:val="18"/>
          <w:u w:color="ff0000"/>
          <w:lang w:val="en-US"/>
          <w14:textFill>
            <w14:solidFill>
              <w14:srgbClr w14:val="FF0000"/>
            </w14:solidFill>
          </w14:textFill>
        </w:rPr>
      </w:pPr>
    </w:p>
    <w:p>
      <w:pPr>
        <w:pStyle w:val="No Spacing"/>
        <w:widowControl w:val="0"/>
        <w:spacing w:after="240"/>
        <w:rPr>
          <w:outline w:val="0"/>
          <w:color w:val="ff0000"/>
          <w:sz w:val="16"/>
          <w:szCs w:val="16"/>
          <w:u w:color="ff0000"/>
          <w:lang w:val="en-US"/>
          <w14:textFill>
            <w14:solidFill>
              <w14:srgbClr w14:val="FF0000"/>
            </w14:solidFill>
          </w14:textFill>
        </w:rPr>
      </w:pPr>
    </w:p>
    <w:p>
      <w:pPr>
        <w:pStyle w:val="No Spacing"/>
        <w:rPr>
          <w:b w:val="1"/>
          <w:bCs w:val="1"/>
          <w:sz w:val="28"/>
          <w:szCs w:val="28"/>
        </w:rPr>
      </w:pPr>
      <w:r>
        <w:rPr>
          <w:rFonts w:cs="Arial Unicode MS" w:eastAsia="Arial Unicode MS"/>
          <w:b w:val="1"/>
          <w:bCs w:val="1"/>
          <w:sz w:val="28"/>
          <w:szCs w:val="28"/>
          <w:rtl w:val="0"/>
          <w:lang w:val="en-US"/>
        </w:rPr>
        <w:t xml:space="preserve">Contact details </w:t>
      </w:r>
      <w:r>
        <w:rPr>
          <w:rFonts w:cs="Arial Unicode MS" w:eastAsia="Arial Unicode MS"/>
          <w:b w:val="1"/>
          <w:bCs w:val="1"/>
          <w:sz w:val="28"/>
          <w:szCs w:val="28"/>
          <w:shd w:val="clear" w:color="auto" w:fill="ffffff"/>
          <w:rtl w:val="0"/>
          <w:lang w:val="en-US"/>
        </w:rPr>
        <w:t>to arrange interviews</w:t>
      </w:r>
    </w:p>
    <w:p>
      <w:pPr>
        <w:pStyle w:val="No Spacing"/>
        <w:rPr>
          <w:i w:val="1"/>
          <w:iCs w:val="1"/>
          <w:outline w:val="0"/>
          <w:color w:val="ff0000"/>
          <w:sz w:val="16"/>
          <w:szCs w:val="16"/>
          <w:u w:color="ff0000"/>
          <w:shd w:val="clear" w:color="auto" w:fill="ffffff"/>
          <w:lang w:val="en-US"/>
          <w14:textFill>
            <w14:solidFill>
              <w14:srgbClr w14:val="FF0000"/>
            </w14:solidFill>
          </w14:textFill>
        </w:rPr>
      </w:pPr>
    </w:p>
    <w:tbl>
      <w:tblPr>
        <w:tblW w:w="9016"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2254"/>
        <w:gridCol w:w="2254"/>
        <w:gridCol w:w="2253"/>
        <w:gridCol w:w="2255"/>
      </w:tblGrid>
      <w:tr>
        <w:tblPrEx>
          <w:shd w:val="clear" w:color="auto" w:fill="d0ddef"/>
        </w:tblPrEx>
        <w:trPr>
          <w:trHeight w:val="240" w:hRule="atLeast"/>
        </w:trPr>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Name</w:t>
            </w:r>
          </w:p>
        </w:tc>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Job Title</w:t>
            </w:r>
          </w:p>
        </w:tc>
        <w:tc>
          <w:tcPr>
            <w:tcW w:type="dxa" w:w="225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Email</w:t>
            </w:r>
          </w:p>
        </w:tc>
        <w:tc>
          <w:tcPr>
            <w:tcW w:type="dxa" w:w="22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Phone</w:t>
            </w:r>
          </w:p>
        </w:tc>
      </w:tr>
      <w:tr>
        <w:tblPrEx>
          <w:shd w:val="clear" w:color="auto" w:fill="d0ddef"/>
        </w:tblPrEx>
        <w:trPr>
          <w:trHeight w:val="257" w:hRule="atLeast"/>
        </w:trPr>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57" w:hRule="atLeast"/>
        </w:trPr>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 Spacing"/>
        <w:widowControl w:val="0"/>
        <w:ind w:left="108" w:hanging="108"/>
        <w:rPr>
          <w:i w:val="1"/>
          <w:iCs w:val="1"/>
          <w:outline w:val="0"/>
          <w:color w:val="ff0000"/>
          <w:sz w:val="16"/>
          <w:szCs w:val="16"/>
          <w:u w:color="ff0000"/>
          <w:shd w:val="clear" w:color="auto" w:fill="ffffff"/>
          <w:lang w:val="en-US"/>
          <w14:textFill>
            <w14:solidFill>
              <w14:srgbClr w14:val="FF0000"/>
            </w14:solidFill>
          </w14:textFill>
        </w:rPr>
      </w:pPr>
    </w:p>
    <w:p>
      <w:pPr>
        <w:pStyle w:val="Body"/>
      </w:pPr>
    </w:p>
    <w:p>
      <w:pPr>
        <w:pStyle w:val="Body"/>
      </w:pPr>
    </w:p>
    <w:p>
      <w:pPr>
        <w:pStyle w:val="No Spacing"/>
        <w:rPr>
          <w:b w:val="1"/>
          <w:bCs w:val="1"/>
          <w:sz w:val="28"/>
          <w:szCs w:val="28"/>
        </w:rPr>
      </w:pPr>
      <w:r>
        <w:rPr>
          <w:rFonts w:cs="Arial Unicode MS" w:eastAsia="Arial Unicode MS"/>
          <w:b w:val="1"/>
          <w:bCs w:val="1"/>
          <w:sz w:val="28"/>
          <w:szCs w:val="28"/>
          <w:rtl w:val="0"/>
          <w:lang w:val="en-US"/>
        </w:rPr>
        <w:t>Arbitrators submitting for this practice area</w:t>
      </w:r>
    </w:p>
    <w:tbl>
      <w:tblPr>
        <w:tblW w:w="9634"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4957"/>
        <w:gridCol w:w="4677"/>
      </w:tblGrid>
      <w:tr>
        <w:tblPrEx>
          <w:shd w:val="clear" w:color="auto" w:fill="d0ddef"/>
        </w:tblPrEx>
        <w:trPr>
          <w:trHeight w:val="221"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4a4a4a"/>
            <w:tcMar>
              <w:top w:type="dxa" w:w="80"/>
              <w:left w:type="dxa" w:w="80"/>
              <w:bottom w:type="dxa" w:w="80"/>
              <w:right w:type="dxa" w:w="80"/>
            </w:tcMar>
            <w:vAlign w:val="top"/>
          </w:tcPr>
          <w:p>
            <w:pPr>
              <w:pStyle w:val="No Spacing"/>
            </w:pPr>
            <w:r>
              <w:rPr>
                <w:b w:val="1"/>
                <w:bCs w:val="1"/>
                <w:outline w:val="0"/>
                <w:color w:val="ffffff"/>
                <w:u w:color="ffffff"/>
                <w:shd w:val="nil" w:color="auto" w:fill="auto"/>
                <w:rtl w:val="0"/>
                <w:lang w:val="en-US"/>
                <w14:textFill>
                  <w14:solidFill>
                    <w14:srgbClr w14:val="FFFFFF"/>
                  </w14:solidFill>
                </w14:textFill>
              </w:rPr>
              <w:t>Name</w:t>
            </w: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4a4a4a"/>
            <w:tcMar>
              <w:top w:type="dxa" w:w="80"/>
              <w:left w:type="dxa" w:w="80"/>
              <w:bottom w:type="dxa" w:w="80"/>
              <w:right w:type="dxa" w:w="80"/>
            </w:tcMar>
            <w:vAlign w:val="top"/>
          </w:tcPr>
          <w:p>
            <w:pPr>
              <w:pStyle w:val="No Spacing"/>
            </w:pPr>
            <w:r>
              <w:rPr>
                <w:b w:val="1"/>
                <w:bCs w:val="1"/>
                <w:outline w:val="0"/>
                <w:color w:val="ffffff"/>
                <w:u w:color="ffffff"/>
                <w:shd w:val="nil" w:color="auto" w:fill="auto"/>
                <w:rtl w:val="0"/>
                <w:lang w:val="en-US"/>
                <w14:textFill>
                  <w14:solidFill>
                    <w14:srgbClr w14:val="FFFFFF"/>
                  </w14:solidFill>
                </w14:textFill>
              </w:rPr>
              <w:t>Already ranked by The Legal 500 (inc Tier)?</w:t>
            </w:r>
          </w:p>
        </w:tc>
      </w:tr>
      <w:tr>
        <w:tblPrEx>
          <w:shd w:val="clear" w:color="auto" w:fill="d0ddef"/>
        </w:tblPrEx>
        <w:trPr>
          <w:trHeight w:val="236"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36"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36"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36"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36" w:hRule="atLeast"/>
        </w:trPr>
        <w:tc>
          <w:tcPr>
            <w:tcW w:type="dxa" w:w="49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6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 Spacing"/>
        <w:widowControl w:val="0"/>
        <w:rPr>
          <w:b w:val="1"/>
          <w:bCs w:val="1"/>
          <w:sz w:val="28"/>
          <w:szCs w:val="28"/>
        </w:rPr>
      </w:pPr>
    </w:p>
    <w:p>
      <w:pPr>
        <w:pStyle w:val="No Spacing"/>
        <w:widowControl w:val="0"/>
        <w:rPr>
          <w:i w:val="1"/>
          <w:iCs w:val="1"/>
          <w:outline w:val="0"/>
          <w:color w:val="ff0000"/>
          <w:sz w:val="16"/>
          <w:szCs w:val="16"/>
          <w:u w:color="ff0000"/>
          <w:shd w:val="clear" w:color="auto" w:fill="ffffff"/>
          <w:lang w:val="en-US"/>
          <w14:textFill>
            <w14:solidFill>
              <w14:srgbClr w14:val="FF0000"/>
            </w14:solidFill>
          </w14:textFill>
        </w:rPr>
      </w:pPr>
    </w:p>
    <w:p>
      <w:pPr>
        <w:pStyle w:val="Body"/>
        <w:rPr>
          <w:rFonts w:ascii="Calibri" w:cs="Calibri" w:hAnsi="Calibri" w:eastAsia="Calibri"/>
          <w:b w:val="1"/>
          <w:bCs w:val="1"/>
          <w:sz w:val="28"/>
          <w:szCs w:val="28"/>
        </w:rPr>
      </w:pPr>
      <w:r>
        <w:rPr>
          <w:rFonts w:ascii="Calibri" w:cs="Calibri" w:hAnsi="Calibri" w:eastAsia="Calibri"/>
          <w:b w:val="1"/>
          <w:bCs w:val="1"/>
          <w:sz w:val="28"/>
          <w:szCs w:val="28"/>
        </w:rPr>
        <mc:AlternateContent>
          <mc:Choice Requires="wps">
            <w:drawing xmlns:a="http://schemas.openxmlformats.org/drawingml/2006/main">
              <wp:anchor distT="80010" distB="80010" distL="80010" distR="80010" simplePos="0" relativeHeight="251660288" behindDoc="0" locked="0" layoutInCell="1" allowOverlap="1">
                <wp:simplePos x="0" y="0"/>
                <wp:positionH relativeFrom="column">
                  <wp:posOffset>40639</wp:posOffset>
                </wp:positionH>
                <wp:positionV relativeFrom="line">
                  <wp:posOffset>421005</wp:posOffset>
                </wp:positionV>
                <wp:extent cx="5854700" cy="8427720"/>
                <wp:effectExtent l="0" t="0" r="0" b="0"/>
                <wp:wrapSquare wrapText="bothSides" distL="80010" distR="80010" distT="80010" distB="80010"/>
                <wp:docPr id="1073741827" name="officeArt object" descr="Text Box 2"/>
                <wp:cNvGraphicFramePr/>
                <a:graphic xmlns:a="http://schemas.openxmlformats.org/drawingml/2006/main">
                  <a:graphicData uri="http://schemas.microsoft.com/office/word/2010/wordprocessingShape">
                    <wps:wsp>
                      <wps:cNvSpPr txBox="1"/>
                      <wps:spPr>
                        <a:xfrm>
                          <a:off x="0" y="0"/>
                          <a:ext cx="5854700" cy="8427720"/>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val="1"/>
                          </a:ext>
                        </a:extLst>
                      </wps:spPr>
                      <wps:txbx>
                        <w:txbxContent>
                          <w:p>
                            <w:pPr>
                              <w:pStyle w:val="Body"/>
                            </w:pPr>
                            <w:r>
                              <w:rPr>
                                <w:rFonts w:ascii="Calibri" w:hAnsi="Calibri"/>
                                <w:i w:val="1"/>
                                <w:iCs w:val="1"/>
                                <w:sz w:val="20"/>
                                <w:szCs w:val="20"/>
                                <w:rtl w:val="0"/>
                                <w:lang w:val="en-US"/>
                              </w:rPr>
                              <w:t>We recommend you include information on what the practice is best known for, including standout arbitrators. Please also include any relevant expansion of the practice, sector expertise, etc. Please note The Legal 500 does not consider industry awards when deciding on its rankings.</w:t>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3.2pt;margin-top:33.2pt;width:461.0pt;height:663.6pt;z-index:251660288;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pPr>
                      <w:r>
                        <w:rPr>
                          <w:rFonts w:ascii="Calibri" w:hAnsi="Calibri"/>
                          <w:i w:val="1"/>
                          <w:iCs w:val="1"/>
                          <w:sz w:val="20"/>
                          <w:szCs w:val="20"/>
                          <w:rtl w:val="0"/>
                          <w:lang w:val="en-US"/>
                        </w:rPr>
                        <w:t>We recommend you include information on what the practice is best known for, including standout arbitrators. Please also include any relevant expansion of the practice, sector expertise, etc. Please note The Legal 500 does not consider industry awards when deciding on its rankings.</w:t>
                      </w:r>
                    </w:p>
                  </w:txbxContent>
                </v:textbox>
                <w10:wrap type="square" side="bothSides" anchorx="text"/>
              </v:shape>
            </w:pict>
          </mc:Fallback>
        </mc:AlternateContent>
      </w:r>
      <w:r>
        <w:rPr>
          <w:rFonts w:ascii="Calibri" w:hAnsi="Calibri"/>
          <w:b w:val="1"/>
          <w:bCs w:val="1"/>
          <w:sz w:val="28"/>
          <w:szCs w:val="28"/>
          <w:rtl w:val="0"/>
          <w:lang w:val="en-US"/>
        </w:rPr>
        <w:t>What sets your arbitration practice apart from other chambers?</w:t>
      </w:r>
    </w:p>
    <w:p>
      <w:pPr>
        <w:pStyle w:val="No Spacing"/>
        <w:widowControl w:val="0"/>
        <w:rPr>
          <w:i w:val="1"/>
          <w:iCs w:val="1"/>
          <w:outline w:val="0"/>
          <w:color w:val="ff0000"/>
          <w:sz w:val="16"/>
          <w:szCs w:val="16"/>
          <w:u w:color="ff0000"/>
          <w:shd w:val="clear" w:color="auto" w:fill="ffffff"/>
          <w:lang w:val="en-US"/>
          <w14:textFill>
            <w14:solidFill>
              <w14:srgbClr w14:val="FF0000"/>
            </w14:solidFill>
          </w14:textFill>
        </w:rPr>
      </w:pPr>
      <w:r>
        <w:rPr>
          <w:b w:val="1"/>
          <w:bCs w:val="1"/>
          <w:sz w:val="28"/>
          <w:szCs w:val="28"/>
          <w:rtl w:val="0"/>
          <w:lang w:val="en-US"/>
        </w:rPr>
        <w:t>Tell us about the clerking team</w:t>
      </w:r>
    </w:p>
    <w:p>
      <w:pPr>
        <w:pStyle w:val="No Spacing"/>
        <w:rPr>
          <w:b w:val="1"/>
          <w:bCs w:val="1"/>
          <w:sz w:val="28"/>
          <w:szCs w:val="28"/>
        </w:rPr>
      </w:pPr>
      <w:r>
        <w:rPr>
          <w:rFonts w:ascii="Times New Roman" w:cs="Times New Roman" w:hAnsi="Times New Roman" w:eastAsia="Times New Roman"/>
          <w:b w:val="1"/>
          <w:bCs w:val="1"/>
          <w:sz w:val="28"/>
          <w:szCs w:val="28"/>
        </w:rPr>
        <mc:AlternateContent>
          <mc:Choice Requires="wps">
            <w:drawing xmlns:a="http://schemas.openxmlformats.org/drawingml/2006/main">
              <wp:anchor distT="80010" distB="80010" distL="80010" distR="80010" simplePos="0" relativeHeight="251662336" behindDoc="0" locked="0" layoutInCell="1" allowOverlap="1">
                <wp:simplePos x="0" y="0"/>
                <wp:positionH relativeFrom="column">
                  <wp:posOffset>38100</wp:posOffset>
                </wp:positionH>
                <wp:positionV relativeFrom="line">
                  <wp:posOffset>247650</wp:posOffset>
                </wp:positionV>
                <wp:extent cx="5854700" cy="7934325"/>
                <wp:effectExtent l="0" t="0" r="0" b="0"/>
                <wp:wrapSquare wrapText="bothSides" distL="80010" distR="80010" distT="80010" distB="80010"/>
                <wp:docPr id="1073741828"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val="1"/>
                          </a:ext>
                        </a:extLst>
                      </wps:spPr>
                      <wps:txbx>
                        <w:txbxContent>
                          <w:p>
                            <w:pPr>
                              <w:pStyle w:val="No Spacing"/>
                              <w:spacing w:after="240"/>
                            </w:pPr>
                            <w:r>
                              <w:rPr>
                                <w:i w:val="1"/>
                                <w:iCs w:val="1"/>
                                <w:sz w:val="20"/>
                                <w:szCs w:val="20"/>
                                <w:rtl w:val="0"/>
                                <w:lang w:val="en-US"/>
                              </w:rPr>
                              <w:t>Please give us a breakdown as to the arbitrators</w:t>
                            </w:r>
                            <w:r>
                              <w:rPr>
                                <w:i w:val="1"/>
                                <w:iCs w:val="1"/>
                                <w:sz w:val="20"/>
                                <w:szCs w:val="20"/>
                                <w:rtl w:val="0"/>
                                <w:lang w:val="en-US"/>
                              </w:rPr>
                              <w:t xml:space="preserve">’ </w:t>
                            </w:r>
                            <w:r>
                              <w:rPr>
                                <w:i w:val="1"/>
                                <w:iCs w:val="1"/>
                                <w:sz w:val="20"/>
                                <w:szCs w:val="20"/>
                                <w:rtl w:val="0"/>
                                <w:lang w:val="en-US"/>
                              </w:rPr>
                              <w:t>clerks, including any recent promotions or hires, and provide information about what makes your clerks</w:t>
                            </w:r>
                            <w:r>
                              <w:rPr>
                                <w:i w:val="1"/>
                                <w:iCs w:val="1"/>
                                <w:sz w:val="20"/>
                                <w:szCs w:val="20"/>
                                <w:rtl w:val="0"/>
                                <w:lang w:val="en-US"/>
                              </w:rPr>
                              <w:t xml:space="preserve">’ </w:t>
                            </w:r>
                            <w:r>
                              <w:rPr>
                                <w:i w:val="1"/>
                                <w:iCs w:val="1"/>
                                <w:sz w:val="20"/>
                                <w:szCs w:val="20"/>
                                <w:rtl w:val="0"/>
                                <w:lang w:val="en-US"/>
                              </w:rPr>
                              <w:t>room stand apart from other sets. This can include information on client care and billing procedures, as well as innovative marketing and business development initiatives, etc.</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3.0pt;margin-top:19.5pt;width:461.0pt;height:624.8pt;z-index:251662336;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No Spacing"/>
                        <w:spacing w:after="240"/>
                      </w:pPr>
                      <w:r>
                        <w:rPr>
                          <w:i w:val="1"/>
                          <w:iCs w:val="1"/>
                          <w:sz w:val="20"/>
                          <w:szCs w:val="20"/>
                          <w:rtl w:val="0"/>
                          <w:lang w:val="en-US"/>
                        </w:rPr>
                        <w:t>Please give us a breakdown as to the arbitrators</w:t>
                      </w:r>
                      <w:r>
                        <w:rPr>
                          <w:i w:val="1"/>
                          <w:iCs w:val="1"/>
                          <w:sz w:val="20"/>
                          <w:szCs w:val="20"/>
                          <w:rtl w:val="0"/>
                          <w:lang w:val="en-US"/>
                        </w:rPr>
                        <w:t xml:space="preserve">’ </w:t>
                      </w:r>
                      <w:r>
                        <w:rPr>
                          <w:i w:val="1"/>
                          <w:iCs w:val="1"/>
                          <w:sz w:val="20"/>
                          <w:szCs w:val="20"/>
                          <w:rtl w:val="0"/>
                          <w:lang w:val="en-US"/>
                        </w:rPr>
                        <w:t>clerks, including any recent promotions or hires, and provide information about what makes your clerks</w:t>
                      </w:r>
                      <w:r>
                        <w:rPr>
                          <w:i w:val="1"/>
                          <w:iCs w:val="1"/>
                          <w:sz w:val="20"/>
                          <w:szCs w:val="20"/>
                          <w:rtl w:val="0"/>
                          <w:lang w:val="en-US"/>
                        </w:rPr>
                        <w:t xml:space="preserve">’ </w:t>
                      </w:r>
                      <w:r>
                        <w:rPr>
                          <w:i w:val="1"/>
                          <w:iCs w:val="1"/>
                          <w:sz w:val="20"/>
                          <w:szCs w:val="20"/>
                          <w:rtl w:val="0"/>
                          <w:lang w:val="en-US"/>
                        </w:rPr>
                        <w:t>room stand apart from other sets. This can include information on client care and billing procedures, as well as innovative marketing and business development initiatives, etc.</w:t>
                      </w:r>
                    </w:p>
                  </w:txbxContent>
                </v:textbox>
                <w10:wrap type="square" side="bothSides" anchorx="text"/>
              </v:shape>
            </w:pict>
          </mc:Fallback>
        </mc:AlternateContent>
      </w:r>
    </w:p>
    <w:p>
      <w:pPr>
        <w:pStyle w:val="Body"/>
        <w:rPr>
          <w:rFonts w:ascii="Calibri" w:cs="Calibri" w:hAnsi="Calibri" w:eastAsia="Calibri"/>
          <w:b w:val="1"/>
          <w:bCs w:val="1"/>
          <w:sz w:val="28"/>
          <w:szCs w:val="28"/>
        </w:rPr>
      </w:pPr>
      <w:r>
        <w:rPr>
          <w:rFonts w:ascii="Calibri" w:cs="Calibri" w:hAnsi="Calibri" w:eastAsia="Calibri"/>
          <w:b w:val="1"/>
          <w:bCs w:val="1"/>
          <w:sz w:val="28"/>
          <w:szCs w:val="28"/>
        </w:rPr>
        <mc:AlternateContent>
          <mc:Choice Requires="wps">
            <w:drawing xmlns:a="http://schemas.openxmlformats.org/drawingml/2006/main">
              <wp:anchor distT="80010" distB="80010" distL="80010" distR="80010" simplePos="0" relativeHeight="251661312" behindDoc="0" locked="0" layoutInCell="1" allowOverlap="1">
                <wp:simplePos x="0" y="0"/>
                <wp:positionH relativeFrom="column">
                  <wp:posOffset>38100</wp:posOffset>
                </wp:positionH>
                <wp:positionV relativeFrom="line">
                  <wp:posOffset>447675</wp:posOffset>
                </wp:positionV>
                <wp:extent cx="5854700" cy="7934325"/>
                <wp:effectExtent l="0" t="0" r="0" b="0"/>
                <wp:wrapSquare wrapText="bothSides" distL="80010" distR="80010" distT="80010" distB="80010"/>
                <wp:docPr id="1073741829"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val="1"/>
                          </a:ext>
                        </a:extLst>
                      </wps:spPr>
                      <wps:txbx>
                        <w:txbxContent>
                          <w:p>
                            <w:pPr>
                              <w:pStyle w:val="Body"/>
                            </w:pPr>
                            <w:r>
                              <w:rPr>
                                <w:rFonts w:ascii="Calibri" w:hAnsi="Calibri"/>
                                <w:i w:val="1"/>
                                <w:iCs w:val="1"/>
                                <w:sz w:val="20"/>
                                <w:szCs w:val="20"/>
                                <w:rtl w:val="0"/>
                                <w:lang w:val="en-US"/>
                              </w:rPr>
                              <w:t xml:space="preserve">If you disagree with our current rankings please back-up your argument with relevant evidence. Please note that rankings in other directories will not be considered as a justifiable reason for inclusion or promotion of your rankings in The Legal 500. </w:t>
                            </w:r>
                          </w:p>
                        </w:txbxContent>
                      </wps:txbx>
                      <wps:bodyPr wrap="square" lIns="45719" tIns="45719" rIns="45719" bIns="45719" numCol="1" anchor="t">
                        <a:noAutofit/>
                      </wps:bodyPr>
                    </wps:wsp>
                  </a:graphicData>
                </a:graphic>
              </wp:anchor>
            </w:drawing>
          </mc:Choice>
          <mc:Fallback>
            <w:pict>
              <v:shape id="_x0000_s1028" type="#_x0000_t202" style="visibility:visible;position:absolute;margin-left:3.0pt;margin-top:35.2pt;width:461.0pt;height:624.8pt;z-index:251661312;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pPr>
                      <w:r>
                        <w:rPr>
                          <w:rFonts w:ascii="Calibri" w:hAnsi="Calibri"/>
                          <w:i w:val="1"/>
                          <w:iCs w:val="1"/>
                          <w:sz w:val="20"/>
                          <w:szCs w:val="20"/>
                          <w:rtl w:val="0"/>
                          <w:lang w:val="en-US"/>
                        </w:rPr>
                        <w:t xml:space="preserve">If you disagree with our current rankings please back-up your argument with relevant evidence. Please note that rankings in other directories will not be considered as a justifiable reason for inclusion or promotion of your rankings in The Legal 500. </w:t>
                      </w:r>
                    </w:p>
                  </w:txbxContent>
                </v:textbox>
                <w10:wrap type="square" side="bothSides" anchorx="text"/>
              </v:shape>
            </w:pict>
          </mc:Fallback>
        </mc:AlternateContent>
      </w:r>
      <w:r>
        <w:rPr>
          <w:rFonts w:ascii="Calibri" w:hAnsi="Calibri"/>
          <w:b w:val="1"/>
          <w:bCs w:val="1"/>
          <w:sz w:val="28"/>
          <w:szCs w:val="28"/>
          <w:rtl w:val="0"/>
          <w:lang w:val="en-US"/>
        </w:rPr>
        <w:t>What do you think of our existing rankings/commentary?</w:t>
      </w:r>
    </w:p>
    <w:p>
      <w:pPr>
        <w:pStyle w:val="Body"/>
        <w:rPr>
          <w:b w:val="1"/>
          <w:bCs w:val="1"/>
          <w:sz w:val="28"/>
          <w:szCs w:val="28"/>
        </w:rPr>
      </w:pPr>
    </w:p>
    <w:p>
      <w:pPr>
        <w:pStyle w:val="Body"/>
        <w:rPr>
          <w:rFonts w:ascii="Calibri" w:cs="Calibri" w:hAnsi="Calibri" w:eastAsia="Calibri"/>
          <w:b w:val="1"/>
          <w:bCs w:val="1"/>
          <w:sz w:val="28"/>
          <w:szCs w:val="28"/>
        </w:rPr>
      </w:pPr>
      <w:r>
        <w:rPr>
          <w:rFonts w:ascii="Calibri" w:hAnsi="Calibri"/>
          <w:b w:val="1"/>
          <w:bCs w:val="1"/>
          <w:sz w:val="28"/>
          <w:szCs w:val="28"/>
          <w:rtl w:val="0"/>
          <w:lang w:val="en-US"/>
        </w:rPr>
        <w:t>Significant arrivals and departures</w:t>
      </w:r>
    </w:p>
    <w:p>
      <w:pPr>
        <w:pStyle w:val="Body"/>
        <w:rPr>
          <w:rFonts w:ascii="Calibri" w:cs="Calibri" w:hAnsi="Calibri" w:eastAsia="Calibri"/>
          <w:b w:val="1"/>
          <w:bCs w:val="1"/>
          <w:sz w:val="28"/>
          <w:szCs w:val="28"/>
        </w:rPr>
      </w:pPr>
    </w:p>
    <w:tbl>
      <w:tblPr>
        <w:tblW w:w="901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734"/>
        <w:gridCol w:w="2873"/>
        <w:gridCol w:w="2471"/>
        <w:gridCol w:w="1932"/>
      </w:tblGrid>
      <w:tr>
        <w:tblPrEx>
          <w:shd w:val="clear" w:color="auto" w:fill="d0ddef"/>
        </w:tblPrEx>
        <w:trPr>
          <w:trHeight w:val="895"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pPr>
            <w:r>
              <w:rPr>
                <w:rFonts w:ascii="Calibri" w:hAnsi="Calibri"/>
                <w:b w:val="1"/>
                <w:bCs w:val="1"/>
                <w:shd w:val="nil" w:color="auto" w:fill="auto"/>
                <w:rtl w:val="0"/>
                <w:lang w:val="en-US"/>
              </w:rPr>
              <w:t>Name</w:t>
            </w: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pPr>
            <w:r>
              <w:rPr>
                <w:rFonts w:ascii="Calibri" w:hAnsi="Calibri"/>
                <w:b w:val="1"/>
                <w:bCs w:val="1"/>
                <w:shd w:val="nil" w:color="auto" w:fill="auto"/>
                <w:rtl w:val="0"/>
                <w:lang w:val="en-US"/>
              </w:rPr>
              <w:t>Joined/Departed/</w:t>
            </w:r>
            <w:r>
              <w:rPr>
                <w:rFonts w:ascii="Calibri" w:cs="Calibri" w:hAnsi="Calibri" w:eastAsia="Calibri"/>
                <w:b w:val="1"/>
                <w:bCs w:val="1"/>
                <w:shd w:val="nil" w:color="auto" w:fill="auto"/>
                <w:lang w:val="en-US"/>
              </w:rPr>
              <w:br w:type="textWrapping"/>
            </w:r>
            <w:r>
              <w:rPr>
                <w:rFonts w:ascii="Calibri" w:hAnsi="Calibri"/>
                <w:b w:val="1"/>
                <w:bCs w:val="1"/>
                <w:shd w:val="nil" w:color="auto" w:fill="auto"/>
                <w:rtl w:val="0"/>
                <w:lang w:val="en-US"/>
              </w:rPr>
              <w:t>New silk?</w:t>
            </w: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pPr>
            <w:r>
              <w:rPr>
                <w:rFonts w:ascii="Calibri" w:hAnsi="Calibri"/>
                <w:b w:val="1"/>
                <w:bCs w:val="1"/>
                <w:shd w:val="nil" w:color="auto" w:fill="auto"/>
                <w:rtl w:val="0"/>
                <w:lang w:val="en-US"/>
              </w:rPr>
              <w:t>Joined from/Destination (chambers/firm)</w:t>
            </w: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pPr>
            <w:r>
              <w:rPr>
                <w:rFonts w:ascii="Calibri" w:hAnsi="Calibri"/>
                <w:b w:val="1"/>
                <w:bCs w:val="1"/>
                <w:shd w:val="nil" w:color="auto" w:fill="auto"/>
                <w:rtl w:val="0"/>
                <w:lang w:val="en-US"/>
              </w:rPr>
              <w:t>Month/year?</w:t>
            </w: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42" w:hRule="atLeast"/>
        </w:trPr>
        <w:tc>
          <w:tcPr>
            <w:tcW w:type="dxa" w:w="17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93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rFonts w:ascii="Calibri" w:cs="Calibri" w:hAnsi="Calibri" w:eastAsia="Calibri"/>
          <w:b w:val="1"/>
          <w:bCs w:val="1"/>
          <w:sz w:val="28"/>
          <w:szCs w:val="28"/>
        </w:rPr>
      </w:pPr>
    </w:p>
    <w:p>
      <w:pPr>
        <w:pStyle w:val="Body"/>
        <w:rPr>
          <w:b w:val="1"/>
          <w:bCs w:val="1"/>
          <w:sz w:val="28"/>
          <w:szCs w:val="28"/>
        </w:rPr>
      </w:pPr>
    </w:p>
    <w:p>
      <w:pPr>
        <w:pStyle w:val="Body"/>
        <w:rPr>
          <w:b w:val="1"/>
          <w:bCs w:val="1"/>
          <w:sz w:val="28"/>
          <w:szCs w:val="28"/>
        </w:rPr>
      </w:pPr>
    </w:p>
    <w:p>
      <w:pPr>
        <w:pStyle w:val="Body"/>
      </w:pPr>
      <w:r>
        <w:rPr>
          <w:rFonts w:ascii="Arial Unicode MS" w:cs="Arial Unicode MS" w:hAnsi="Arial Unicode MS" w:eastAsia="Arial Unicode MS"/>
          <w:b w:val="0"/>
          <w:bCs w:val="0"/>
          <w:i w:val="0"/>
          <w:iCs w:val="0"/>
          <w:sz w:val="28"/>
          <w:szCs w:val="28"/>
        </w:rPr>
        <w:br w:type="page"/>
      </w:r>
    </w:p>
    <w:p>
      <w:pPr>
        <w:pStyle w:val="Body"/>
        <w:rPr>
          <w:b w:val="1"/>
          <w:bCs w:val="1"/>
          <w:sz w:val="28"/>
          <w:szCs w:val="28"/>
        </w:rPr>
      </w:pPr>
      <w:r>
        <w:rPr>
          <w:b w:val="1"/>
          <w:bCs w:val="1"/>
          <w:sz w:val="28"/>
          <w:szCs w:val="28"/>
        </w:rPr>
        <mc:AlternateContent>
          <mc:Choice Requires="wps">
            <w:drawing xmlns:a="http://schemas.openxmlformats.org/drawingml/2006/main">
              <wp:anchor distT="0" distB="0" distL="0" distR="0" simplePos="0" relativeHeight="251664384" behindDoc="0" locked="0" layoutInCell="1" allowOverlap="1">
                <wp:simplePos x="0" y="0"/>
                <wp:positionH relativeFrom="column">
                  <wp:posOffset>1653871</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Body"/>
        <w:rPr>
          <w:b w:val="1"/>
          <w:bCs w:val="1"/>
          <w:sz w:val="28"/>
          <w:szCs w:val="28"/>
        </w:rPr>
      </w:pPr>
      <w:r>
        <w:rPr>
          <w:b w:val="1"/>
          <w:bCs w:val="1"/>
          <w:sz w:val="28"/>
          <w:szCs w:val="28"/>
        </w:rPr>
        <mc:AlternateContent>
          <mc:Choice Requires="wps">
            <w:drawing xmlns:a="http://schemas.openxmlformats.org/drawingml/2006/main">
              <wp:anchor distT="80010" distB="80010" distL="80010" distR="80010" simplePos="0" relativeHeight="251665408" behindDoc="0" locked="0" layoutInCell="1" allowOverlap="1">
                <wp:simplePos x="0" y="0"/>
                <wp:positionH relativeFrom="column">
                  <wp:posOffset>4309625</wp:posOffset>
                </wp:positionH>
                <wp:positionV relativeFrom="line">
                  <wp:posOffset>306042</wp:posOffset>
                </wp:positionV>
                <wp:extent cx="1946087" cy="444758"/>
                <wp:effectExtent l="0" t="560879" r="0" b="560879"/>
                <wp:wrapSquare wrapText="bothSides" distL="80010" distR="80010" distT="80010" distB="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1946087" cy="444758"/>
                        </a:xfrm>
                        <a:prstGeom prst="rect">
                          <a:avLst/>
                        </a:prstGeom>
                        <a:noFill/>
                        <a:ln w="12700" cap="flat">
                          <a:noFill/>
                          <a:miter lim="400000"/>
                        </a:ln>
                        <a:effectLst/>
                      </wps:spPr>
                      <wps:txbx>
                        <w:txbxContent>
                          <w:p>
                            <w:pPr>
                              <w:pStyle w:val="Body"/>
                              <w:jc w:val="center"/>
                            </w:pPr>
                            <w:r>
                              <w:rPr>
                                <w:rFonts w:ascii="Calibri" w:hAnsi="Calibri"/>
                                <w:b w:val="1"/>
                                <w:bCs w:val="1"/>
                                <w:outline w:val="0"/>
                                <w:color w:val="ffffff"/>
                                <w:sz w:val="56"/>
                                <w:szCs w:val="56"/>
                                <w:u w:color="ffffff"/>
                                <w:rtl w:val="0"/>
                                <w:lang w:val="it-IT"/>
                                <w14:textFill>
                                  <w14:solidFill>
                                    <w14:srgbClr w14:val="FFFFFF"/>
                                  </w14:solidFill>
                                </w14:textFill>
                              </w:rPr>
                              <w:t>IMPORTANT</w:t>
                            </w:r>
                          </w:p>
                        </w:txbxContent>
                      </wps:txbx>
                      <wps:bodyPr wrap="square" lIns="45719" tIns="45719" rIns="45719" bIns="45719" numCol="1" anchor="t">
                        <a:noAutofit/>
                      </wps:bodyPr>
                    </wps:wsp>
                  </a:graphicData>
                </a:graphic>
              </wp:anchor>
            </w:drawing>
          </mc:Choice>
          <mc:Fallback>
            <w:pict>
              <v:shape id="_x0000_s1030" type="#_x0000_t202" style="visibility:visible;position:absolute;margin-left:339.3pt;margin-top:24.1pt;width:153.2pt;height:35.0pt;z-index:251665408;mso-position-horizontal:absolute;mso-position-horizontal-relative:text;mso-position-vertical:absolute;mso-position-vertical-relative:line;mso-wrap-distance-left:6.3pt;mso-wrap-distance-top:6.3pt;mso-wrap-distance-right:6.3pt;mso-wrap-distance-bottom:6.3pt;rotation:2544238fd;">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Calibri" w:hAnsi="Calibri"/>
                          <w:b w:val="1"/>
                          <w:bCs w:val="1"/>
                          <w:outline w:val="0"/>
                          <w:color w:val="ffffff"/>
                          <w:sz w:val="56"/>
                          <w:szCs w:val="56"/>
                          <w:u w:color="ffffff"/>
                          <w:rtl w:val="0"/>
                          <w:lang w:val="it-IT"/>
                          <w14:textFill>
                            <w14:solidFill>
                              <w14:srgbClr w14:val="FFFFFF"/>
                            </w14:solidFill>
                          </w14:textFill>
                        </w:rPr>
                        <w:t>IMPORTANT</w:t>
                      </w:r>
                    </w:p>
                  </w:txbxContent>
                </v:textbox>
                <w10:wrap type="square" side="bothSides" anchorx="text"/>
              </v:shape>
            </w:pict>
          </mc:Fallback>
        </mc:AlternateContent>
      </w:r>
    </w:p>
    <w:p>
      <w:pPr>
        <w:pStyle w:val="Body"/>
        <w:rPr>
          <w:b w:val="1"/>
          <w:bCs w:val="1"/>
          <w:sz w:val="28"/>
          <w:szCs w:val="28"/>
        </w:rPr>
      </w:pPr>
    </w:p>
    <w:p>
      <w:pPr>
        <w:pStyle w:val="Body"/>
      </w:pPr>
      <w:r>
        <w:rPr>
          <w:b w:val="1"/>
          <w:bCs w:val="1"/>
          <w:sz w:val="28"/>
          <w:szCs w:val="28"/>
        </w:rPr>
        <mc:AlternateContent>
          <mc:Choice Requires="wps">
            <w:drawing xmlns:a="http://schemas.openxmlformats.org/drawingml/2006/main">
              <wp:anchor distT="80010" distB="80010" distL="80010" distR="80010" simplePos="0" relativeHeight="251663360" behindDoc="0" locked="0" layoutInCell="1" allowOverlap="1">
                <wp:simplePos x="0" y="0"/>
                <wp:positionH relativeFrom="page">
                  <wp:posOffset>875030</wp:posOffset>
                </wp:positionH>
                <wp:positionV relativeFrom="line">
                  <wp:posOffset>2084291</wp:posOffset>
                </wp:positionV>
                <wp:extent cx="5796280" cy="2186305"/>
                <wp:effectExtent l="0" t="0" r="0" b="0"/>
                <wp:wrapSquare wrapText="bothSides" distL="80010" distR="80010" distT="80010" distB="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pPr>
                              <w:pStyle w:val="Body"/>
                              <w:rPr>
                                <w:rFonts w:ascii="Calibri" w:cs="Calibri" w:hAnsi="Calibri" w:eastAsia="Calibri"/>
                                <w:b w:val="1"/>
                                <w:bCs w:val="1"/>
                                <w:sz w:val="48"/>
                                <w:szCs w:val="48"/>
                              </w:rPr>
                            </w:pPr>
                            <w:r>
                              <w:rPr>
                                <w:rFonts w:ascii="Calibri" w:hAnsi="Calibri"/>
                                <w:b w:val="1"/>
                                <w:bCs w:val="1"/>
                                <w:sz w:val="48"/>
                                <w:szCs w:val="48"/>
                                <w:rtl w:val="0"/>
                                <w:lang w:val="en-US"/>
                              </w:rPr>
                              <w:t>Clients: client referees</w:t>
                            </w:r>
                          </w:p>
                          <w:p>
                            <w:pPr>
                              <w:pStyle w:val="Body"/>
                              <w:rPr>
                                <w:rFonts w:ascii="Calibri" w:cs="Calibri" w:hAnsi="Calibri" w:eastAsia="Calibri"/>
                                <w:b w:val="1"/>
                                <w:bCs w:val="1"/>
                              </w:rPr>
                            </w:pPr>
                            <w:r>
                              <w:rPr>
                                <w:rFonts w:ascii="Calibri" w:hAnsi="Calibri"/>
                                <w:b w:val="1"/>
                                <w:bCs w:val="1"/>
                                <w:rtl w:val="0"/>
                                <w:lang w:val="en-US"/>
                              </w:rPr>
                              <w:t>Referee feedback is a critical part of our research. There is no limit on the number of referees you can provide. However, we would suggest providing at least 15 referees per barrister that we can talk to in confidence.</w:t>
                            </w:r>
                          </w:p>
                          <w:p>
                            <w:pPr>
                              <w:pStyle w:val="Body"/>
                              <w:rPr>
                                <w:rFonts w:ascii="Calibri" w:cs="Calibri" w:hAnsi="Calibri" w:eastAsia="Calibri"/>
                                <w:b w:val="1"/>
                                <w:bCs w:val="1"/>
                              </w:rPr>
                            </w:pPr>
                          </w:p>
                          <w:p>
                            <w:pPr>
                              <w:pStyle w:val="Body"/>
                              <w:rPr>
                                <w:rFonts w:ascii="Calibri" w:cs="Calibri" w:hAnsi="Calibri" w:eastAsia="Calibri"/>
                              </w:rPr>
                            </w:pPr>
                            <w:r>
                              <w:rPr>
                                <w:rFonts w:ascii="Calibri" w:hAnsi="Calibri"/>
                                <w:rtl w:val="0"/>
                                <w:lang w:val="en-US"/>
                              </w:rPr>
                              <w:t>You may additionally include referees from instructing law firms and other organisations that can comment on the quality of the barrister</w:t>
                            </w:r>
                            <w:r>
                              <w:rPr>
                                <w:rFonts w:ascii="Calibri" w:hAnsi="Calibri" w:hint="default"/>
                                <w:rtl w:val="0"/>
                                <w:lang w:val="en-US"/>
                              </w:rPr>
                              <w:t>’</w:t>
                            </w:r>
                            <w:r>
                              <w:rPr>
                                <w:rFonts w:ascii="Calibri" w:hAnsi="Calibri"/>
                                <w:rtl w:val="0"/>
                                <w:lang w:val="en-US"/>
                              </w:rPr>
                              <w:t xml:space="preserve">s practice. Client names are received and held by us in strict confidence; they are not passed to any other organisation; they are not contacted for any purpose other than The Legal 500 research. We are fully GDPR-compliant. </w:t>
                            </w:r>
                          </w:p>
                          <w:p>
                            <w:pPr>
                              <w:pStyle w:val="Body"/>
                              <w:rPr>
                                <w:rFonts w:ascii="Calibri" w:cs="Calibri" w:hAnsi="Calibri" w:eastAsia="Calibri"/>
                              </w:rPr>
                            </w:pPr>
                          </w:p>
                          <w:p>
                            <w:pPr>
                              <w:pStyle w:val="Body"/>
                            </w:pPr>
                            <w:r>
                              <w:rPr>
                                <w:rFonts w:ascii="Calibri" w:hAnsi="Calibri"/>
                                <w:rtl w:val="0"/>
                                <w:lang w:val="en-US"/>
                              </w:rPr>
                              <w:t xml:space="preserve">Please download the referee spreadsheet from </w:t>
                            </w:r>
                            <w:r>
                              <w:rPr>
                                <w:rStyle w:val="Hyperlink.0"/>
                              </w:rPr>
                              <w:fldChar w:fldCharType="begin" w:fldLock="0"/>
                            </w:r>
                            <w:r>
                              <w:rPr>
                                <w:rStyle w:val="Hyperlink.0"/>
                              </w:rPr>
                              <w:instrText xml:space="preserve"> HYPERLINK "https://submissions.legal500.com/"</w:instrText>
                            </w:r>
                            <w:r>
                              <w:rPr>
                                <w:rStyle w:val="Hyperlink.0"/>
                              </w:rPr>
                              <w:fldChar w:fldCharType="separate" w:fldLock="0"/>
                            </w:r>
                            <w:r>
                              <w:rPr>
                                <w:rStyle w:val="Hyperlink.0"/>
                                <w:rFonts w:cs="Arial Unicode MS" w:eastAsia="Arial Unicode MS"/>
                                <w:rtl w:val="0"/>
                                <w:lang w:val="en-US"/>
                              </w:rPr>
                              <w:t>submissions.legal500.com</w:t>
                            </w:r>
                            <w:r>
                              <w:rPr/>
                              <w:fldChar w:fldCharType="end" w:fldLock="0"/>
                            </w:r>
                            <w:r>
                              <w:rPr>
                                <w:rFonts w:ascii="Calibri" w:hAnsi="Calibri"/>
                                <w:rtl w:val="0"/>
                              </w:rPr>
                              <w:t>.</w:t>
                            </w:r>
                            <w:r>
                              <w:rPr>
                                <w:rFonts w:ascii="Calibri" w:cs="Calibri" w:hAnsi="Calibri" w:eastAsia="Calibri"/>
                                <w:sz w:val="28"/>
                                <w:szCs w:val="28"/>
                              </w:rPr>
                            </w:r>
                          </w:p>
                        </w:txbxContent>
                      </wps:txbx>
                      <wps:bodyPr wrap="square" lIns="45719" tIns="45719" rIns="45719" bIns="45719" numCol="1" anchor="t">
                        <a:noAutofit/>
                      </wps:bodyPr>
                    </wps:wsp>
                  </a:graphicData>
                </a:graphic>
              </wp:anchor>
            </w:drawing>
          </mc:Choice>
          <mc:Fallback>
            <w:pict>
              <v:shape id="_x0000_s1031" type="#_x0000_t202" style="visibility:visible;position:absolute;margin-left:68.9pt;margin-top:164.1pt;width:456.4pt;height:172.1pt;z-index:251663360;mso-position-horizontal:absolute;mso-position-horizontal-relative:page;mso-position-vertical:absolute;mso-position-vertical-relative:line;mso-wrap-distance-left:6.3pt;mso-wrap-distance-top:6.3pt;mso-wrap-distance-right:6.3pt;mso-wrap-distance-bottom:6.3pt;">
                <v:fill color="#FFF2CC" opacity="100.0%" type="solid"/>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rPr>
                          <w:rFonts w:ascii="Calibri" w:cs="Calibri" w:hAnsi="Calibri" w:eastAsia="Calibri"/>
                          <w:b w:val="1"/>
                          <w:bCs w:val="1"/>
                          <w:sz w:val="48"/>
                          <w:szCs w:val="48"/>
                        </w:rPr>
                      </w:pPr>
                      <w:r>
                        <w:rPr>
                          <w:rFonts w:ascii="Calibri" w:hAnsi="Calibri"/>
                          <w:b w:val="1"/>
                          <w:bCs w:val="1"/>
                          <w:sz w:val="48"/>
                          <w:szCs w:val="48"/>
                          <w:rtl w:val="0"/>
                          <w:lang w:val="en-US"/>
                        </w:rPr>
                        <w:t>Clients: client referees</w:t>
                      </w:r>
                    </w:p>
                    <w:p>
                      <w:pPr>
                        <w:pStyle w:val="Body"/>
                        <w:rPr>
                          <w:rFonts w:ascii="Calibri" w:cs="Calibri" w:hAnsi="Calibri" w:eastAsia="Calibri"/>
                          <w:b w:val="1"/>
                          <w:bCs w:val="1"/>
                        </w:rPr>
                      </w:pPr>
                      <w:r>
                        <w:rPr>
                          <w:rFonts w:ascii="Calibri" w:hAnsi="Calibri"/>
                          <w:b w:val="1"/>
                          <w:bCs w:val="1"/>
                          <w:rtl w:val="0"/>
                          <w:lang w:val="en-US"/>
                        </w:rPr>
                        <w:t>Referee feedback is a critical part of our research. There is no limit on the number of referees you can provide. However, we would suggest providing at least 15 referees per barrister that we can talk to in confidence.</w:t>
                      </w:r>
                    </w:p>
                    <w:p>
                      <w:pPr>
                        <w:pStyle w:val="Body"/>
                        <w:rPr>
                          <w:rFonts w:ascii="Calibri" w:cs="Calibri" w:hAnsi="Calibri" w:eastAsia="Calibri"/>
                          <w:b w:val="1"/>
                          <w:bCs w:val="1"/>
                        </w:rPr>
                      </w:pPr>
                    </w:p>
                    <w:p>
                      <w:pPr>
                        <w:pStyle w:val="Body"/>
                        <w:rPr>
                          <w:rFonts w:ascii="Calibri" w:cs="Calibri" w:hAnsi="Calibri" w:eastAsia="Calibri"/>
                        </w:rPr>
                      </w:pPr>
                      <w:r>
                        <w:rPr>
                          <w:rFonts w:ascii="Calibri" w:hAnsi="Calibri"/>
                          <w:rtl w:val="0"/>
                          <w:lang w:val="en-US"/>
                        </w:rPr>
                        <w:t>You may additionally include referees from instructing law firms and other organisations that can comment on the quality of the barrister</w:t>
                      </w:r>
                      <w:r>
                        <w:rPr>
                          <w:rFonts w:ascii="Calibri" w:hAnsi="Calibri" w:hint="default"/>
                          <w:rtl w:val="0"/>
                          <w:lang w:val="en-US"/>
                        </w:rPr>
                        <w:t>’</w:t>
                      </w:r>
                      <w:r>
                        <w:rPr>
                          <w:rFonts w:ascii="Calibri" w:hAnsi="Calibri"/>
                          <w:rtl w:val="0"/>
                          <w:lang w:val="en-US"/>
                        </w:rPr>
                        <w:t xml:space="preserve">s practice. Client names are received and held by us in strict confidence; they are not passed to any other organisation; they are not contacted for any purpose other than The Legal 500 research. We are fully GDPR-compliant. </w:t>
                      </w:r>
                    </w:p>
                    <w:p>
                      <w:pPr>
                        <w:pStyle w:val="Body"/>
                        <w:rPr>
                          <w:rFonts w:ascii="Calibri" w:cs="Calibri" w:hAnsi="Calibri" w:eastAsia="Calibri"/>
                        </w:rPr>
                      </w:pPr>
                    </w:p>
                    <w:p>
                      <w:pPr>
                        <w:pStyle w:val="Body"/>
                      </w:pPr>
                      <w:r>
                        <w:rPr>
                          <w:rFonts w:ascii="Calibri" w:hAnsi="Calibri"/>
                          <w:rtl w:val="0"/>
                          <w:lang w:val="en-US"/>
                        </w:rPr>
                        <w:t xml:space="preserve">Please download the referee spreadsheet from </w:t>
                      </w:r>
                      <w:r>
                        <w:rPr>
                          <w:rStyle w:val="Hyperlink.0"/>
                        </w:rPr>
                        <w:fldChar w:fldCharType="begin" w:fldLock="0"/>
                      </w:r>
                      <w:r>
                        <w:rPr>
                          <w:rStyle w:val="Hyperlink.0"/>
                        </w:rPr>
                        <w:instrText xml:space="preserve"> HYPERLINK "https://submissions.legal500.com/"</w:instrText>
                      </w:r>
                      <w:r>
                        <w:rPr>
                          <w:rStyle w:val="Hyperlink.0"/>
                        </w:rPr>
                        <w:fldChar w:fldCharType="separate" w:fldLock="0"/>
                      </w:r>
                      <w:r>
                        <w:rPr>
                          <w:rStyle w:val="Hyperlink.0"/>
                          <w:rFonts w:cs="Arial Unicode MS" w:eastAsia="Arial Unicode MS"/>
                          <w:rtl w:val="0"/>
                          <w:lang w:val="en-US"/>
                        </w:rPr>
                        <w:t>submissions.legal500.com</w:t>
                      </w:r>
                      <w:r>
                        <w:rPr/>
                        <w:fldChar w:fldCharType="end" w:fldLock="0"/>
                      </w:r>
                      <w:r>
                        <w:rPr>
                          <w:rFonts w:ascii="Calibri" w:hAnsi="Calibri"/>
                          <w:rtl w:val="0"/>
                        </w:rPr>
                        <w:t>.</w:t>
                      </w:r>
                      <w:r>
                        <w:rPr>
                          <w:rFonts w:ascii="Calibri" w:cs="Calibri" w:hAnsi="Calibri" w:eastAsia="Calibri"/>
                          <w:sz w:val="28"/>
                          <w:szCs w:val="28"/>
                        </w:rPr>
                      </w:r>
                    </w:p>
                  </w:txbxContent>
                </v:textbox>
                <w10:wrap type="square" side="bothSides" anchorx="page"/>
              </v:shape>
            </w:pict>
          </mc:Fallback>
        </mc:AlternateContent>
      </w:r>
      <w:r>
        <w:rPr>
          <w:rFonts w:ascii="Arial Unicode MS" w:cs="Arial Unicode MS" w:hAnsi="Arial Unicode MS" w:eastAsia="Arial Unicode MS"/>
          <w:b w:val="0"/>
          <w:bCs w:val="0"/>
          <w:i w:val="0"/>
          <w:iCs w:val="0"/>
          <w:sz w:val="28"/>
          <w:szCs w:val="28"/>
        </w:rPr>
        <w:br w:type="page"/>
      </w:r>
    </w:p>
    <w:p>
      <w:pPr>
        <w:pStyle w:val="No Spacing"/>
        <w:rPr>
          <w:b w:val="1"/>
          <w:bCs w:val="1"/>
          <w:sz w:val="28"/>
          <w:szCs w:val="28"/>
        </w:rPr>
      </w:pPr>
      <w:r>
        <w:rPr>
          <w:rFonts w:cs="Arial Unicode MS" w:eastAsia="Arial Unicode MS"/>
          <w:b w:val="1"/>
          <w:bCs w:val="1"/>
          <w:sz w:val="28"/>
          <w:szCs w:val="28"/>
          <w:rtl w:val="0"/>
          <w:lang w:val="en-US"/>
        </w:rPr>
        <w:t>Leading arbitrators recommendations</w:t>
      </w:r>
    </w:p>
    <w:p>
      <w:pPr>
        <w:pStyle w:val="No Spacing"/>
        <w:rPr>
          <w:b w:val="1"/>
          <w:bCs w:val="1"/>
          <w:sz w:val="24"/>
          <w:szCs w:val="24"/>
          <w:lang w:val="en-US"/>
        </w:rPr>
      </w:pPr>
    </w:p>
    <w:tbl>
      <w:tblPr>
        <w:tblW w:w="901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9010"/>
      </w:tblGrid>
      <w:tr>
        <w:tblPrEx>
          <w:shd w:val="clear" w:color="auto" w:fill="d0ddef"/>
        </w:tblPrEx>
        <w:trPr>
          <w:trHeight w:val="2007" w:hRule="atLeast"/>
        </w:trPr>
        <w:tc>
          <w:tcPr>
            <w:tcW w:type="dxa" w:w="90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rPr>
                <w:rFonts w:ascii="Calibri" w:cs="Calibri" w:hAnsi="Calibri" w:eastAsia="Calibri"/>
                <w:i w:val="1"/>
                <w:iCs w:val="1"/>
                <w:sz w:val="20"/>
                <w:szCs w:val="20"/>
                <w:shd w:val="nil" w:color="auto" w:fill="auto"/>
                <w:lang w:val="en-US"/>
              </w:rPr>
            </w:pPr>
          </w:p>
          <w:p>
            <w:pPr>
              <w:pStyle w:val="Body"/>
              <w:bidi w:val="0"/>
              <w:ind w:left="0" w:right="0" w:firstLine="0"/>
              <w:jc w:val="left"/>
              <w:rPr>
                <w:rtl w:val="0"/>
              </w:rPr>
            </w:pPr>
            <w:r>
              <w:rPr>
                <w:rFonts w:ascii="Calibri" w:hAnsi="Calibri"/>
                <w:i w:val="1"/>
                <w:iCs w:val="1"/>
                <w:sz w:val="20"/>
                <w:szCs w:val="20"/>
                <w:shd w:val="nil" w:color="auto" w:fill="auto"/>
                <w:rtl w:val="0"/>
                <w:lang w:val="en-US"/>
              </w:rPr>
              <w:t>Please nominate only genuinely exceptional candidates and provide supporting evidence. We only recognise those with excellent referee and peer feedback, and who have had a prominent role in several leading matters this year (and in past years).</w:t>
            </w:r>
            <w:r>
              <w:rPr>
                <w:rFonts w:ascii="Calibri" w:hAnsi="Calibri"/>
                <w:i w:val="1"/>
                <w:iCs w:val="1"/>
                <w:sz w:val="24"/>
                <w:szCs w:val="24"/>
                <w:shd w:val="nil" w:color="auto" w:fill="auto"/>
                <w:rtl w:val="0"/>
                <w:lang w:val="en-US"/>
              </w:rPr>
              <w:t xml:space="preserve"> </w:t>
            </w:r>
            <w:r>
              <w:rPr>
                <w:rFonts w:ascii="Calibri" w:hAnsi="Calibri"/>
                <w:i w:val="1"/>
                <w:iCs w:val="1"/>
                <w:sz w:val="20"/>
                <w:szCs w:val="20"/>
                <w:shd w:val="nil" w:color="auto" w:fill="auto"/>
                <w:rtl w:val="0"/>
                <w:lang w:val="en-US"/>
              </w:rPr>
              <w:t xml:space="preserve">Each nomination should include five relevant work highlights that demonstrates the profile of the individual in question and which have taken place in the last </w:t>
            </w:r>
            <w:r>
              <w:rPr>
                <w:rFonts w:ascii="Calibri" w:hAnsi="Calibri"/>
                <w:i w:val="1"/>
                <w:iCs w:val="1"/>
                <w:sz w:val="20"/>
                <w:szCs w:val="20"/>
                <w:shd w:val="nil" w:color="auto" w:fill="auto"/>
                <w:rtl w:val="0"/>
                <w:lang w:val="en-US"/>
              </w:rPr>
              <w:t>18</w:t>
            </w:r>
            <w:r>
              <w:rPr>
                <w:rFonts w:ascii="Calibri" w:hAnsi="Calibri"/>
                <w:i w:val="1"/>
                <w:iCs w:val="1"/>
                <w:sz w:val="20"/>
                <w:szCs w:val="20"/>
                <w:shd w:val="nil" w:color="auto" w:fill="auto"/>
                <w:rtl w:val="0"/>
                <w:lang w:val="en-US"/>
              </w:rPr>
              <w:t xml:space="preserve"> months </w:t>
            </w:r>
            <w:r>
              <w:rPr>
                <w:rFonts w:ascii="Calibri" w:hAnsi="Calibri"/>
                <w:i w:val="1"/>
                <w:iCs w:val="1"/>
                <w:sz w:val="20"/>
                <w:szCs w:val="20"/>
                <w:shd w:val="nil" w:color="auto" w:fill="auto"/>
                <w:rtl w:val="0"/>
                <w:lang w:val="en-US"/>
              </w:rPr>
              <w:t>prior to the submission deadline</w:t>
            </w:r>
            <w:r>
              <w:rPr>
                <w:rFonts w:ascii="Calibri" w:hAnsi="Calibri"/>
                <w:i w:val="1"/>
                <w:iCs w:val="1"/>
                <w:sz w:val="20"/>
                <w:szCs w:val="20"/>
                <w:shd w:val="nil" w:color="auto" w:fill="auto"/>
                <w:rtl w:val="0"/>
                <w:lang w:val="en-US"/>
              </w:rPr>
              <w:t>. Cases that fall outside of that period should be included in the case history section below.</w:t>
            </w:r>
            <w:r>
              <w:rPr>
                <w:rFonts w:ascii="Calibri" w:hAnsi="Calibri"/>
                <w:i w:val="1"/>
                <w:iCs w:val="1"/>
                <w:sz w:val="20"/>
                <w:szCs w:val="20"/>
                <w:rtl w:val="0"/>
                <w:lang w:val="en-US"/>
              </w:rPr>
              <w:t xml:space="preserve"> </w:t>
            </w:r>
            <w:r>
              <w:rPr>
                <w:rFonts w:ascii="Calibri" w:hAnsi="Calibri"/>
                <w:i w:val="1"/>
                <w:iCs w:val="1"/>
                <w:sz w:val="20"/>
                <w:szCs w:val="20"/>
                <w:shd w:val="nil" w:color="auto" w:fill="auto"/>
                <w:rtl w:val="0"/>
                <w:lang w:val="en-US"/>
              </w:rPr>
              <w:t>If you need more boxes please copy this page.</w:t>
            </w:r>
            <w:r>
              <w:rPr>
                <w:rFonts w:ascii="Calibri" w:hAnsi="Calibri"/>
                <w:i w:val="1"/>
                <w:iCs w:val="1"/>
                <w:sz w:val="20"/>
                <w:szCs w:val="20"/>
                <w:shd w:val="nil" w:color="auto" w:fill="auto"/>
                <w:rtl w:val="0"/>
                <w:lang w:val="en-US"/>
              </w:rPr>
              <w:t xml:space="preserve"> </w:t>
            </w:r>
          </w:p>
        </w:tc>
      </w:tr>
    </w:tbl>
    <w:p>
      <w:pPr>
        <w:pStyle w:val="No Spacing"/>
        <w:widowControl w:val="0"/>
        <w:rPr>
          <w:b w:val="1"/>
          <w:bCs w:val="1"/>
          <w:sz w:val="24"/>
          <w:szCs w:val="24"/>
          <w:lang w:val="en-US"/>
        </w:rPr>
      </w:pPr>
    </w:p>
    <w:p>
      <w:pPr>
        <w:pStyle w:val="No Spacing"/>
        <w:widowControl w:val="0"/>
        <w:rPr>
          <w:i w:val="1"/>
          <w:iCs w:val="1"/>
          <w:outline w:val="0"/>
          <w:color w:val="ff0000"/>
          <w:sz w:val="16"/>
          <w:szCs w:val="16"/>
          <w:u w:color="ff0000"/>
          <w:shd w:val="clear" w:color="auto" w:fill="ffffff"/>
          <w:lang w:val="en-US"/>
          <w14:textFill>
            <w14:solidFill>
              <w14:srgbClr w14:val="FF0000"/>
            </w14:solidFill>
          </w14:textFill>
        </w:rPr>
      </w:pPr>
    </w:p>
    <w:p>
      <w:pPr>
        <w:pStyle w:val="No Spacing"/>
        <w:rPr>
          <w:outline w:val="0"/>
          <w:color w:val="ff0000"/>
          <w:u w:color="ff0000"/>
          <w:shd w:val="clear" w:color="auto" w:fill="ffffff"/>
          <w:lang w:val="en-US"/>
          <w14:textFill>
            <w14:solidFill>
              <w14:srgbClr w14:val="FF0000"/>
            </w14:solidFill>
          </w14:textFill>
        </w:rPr>
      </w:pPr>
    </w:p>
    <w:tbl>
      <w:tblPr>
        <w:tblW w:w="901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3998"/>
        <w:gridCol w:w="1275"/>
        <w:gridCol w:w="1135"/>
        <w:gridCol w:w="2442"/>
        <w:gridCol w:w="160"/>
      </w:tblGrid>
      <w:tr>
        <w:tblPrEx>
          <w:shd w:val="clear" w:color="auto" w:fill="d0ddef"/>
        </w:tblPrEx>
        <w:trPr>
          <w:trHeight w:val="786"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0070c0"/>
            <w:tcMar>
              <w:top w:type="dxa" w:w="80"/>
              <w:left w:type="dxa" w:w="80"/>
              <w:bottom w:type="dxa" w:w="80"/>
              <w:right w:type="dxa" w:w="80"/>
            </w:tcMar>
            <w:vAlign w:val="top"/>
          </w:tcPr>
          <w:p>
            <w:pPr>
              <w:pStyle w:val="No Spacing"/>
            </w:pPr>
            <w:r>
              <w:rPr>
                <w:b w:val="1"/>
                <w:bCs w:val="1"/>
                <w:outline w:val="0"/>
                <w:color w:val="ffffff"/>
                <w:sz w:val="20"/>
                <w:szCs w:val="20"/>
                <w:u w:color="ffffff"/>
                <w:shd w:val="nil" w:color="auto" w:fill="auto"/>
                <w:lang w:val="en-US"/>
                <w14:textFill>
                  <w14:solidFill>
                    <w14:srgbClr w14:val="FFFFFF"/>
                  </w14:solidFill>
                </w14:textFill>
              </w:rPr>
              <w:br w:type="textWrapping"/>
            </w:r>
            <w:r>
              <w:rPr>
                <w:b w:val="1"/>
                <w:bCs w:val="1"/>
                <w:outline w:val="0"/>
                <w:color w:val="ffffff"/>
                <w:sz w:val="24"/>
                <w:szCs w:val="24"/>
                <w:u w:color="ffffff"/>
                <w:shd w:val="nil" w:color="auto" w:fill="auto"/>
                <w:rtl w:val="0"/>
                <w:lang w:val="en-US"/>
                <w14:textFill>
                  <w14:solidFill>
                    <w14:srgbClr w14:val="FFFFFF"/>
                  </w14:solidFill>
                </w14:textFill>
              </w:rPr>
              <w:t>Leading arbitrator 1</w:t>
            </w:r>
            <w:r>
              <w:rPr>
                <w:b w:val="1"/>
                <w:bCs w:val="1"/>
                <w:outline w:val="0"/>
                <w:color w:val="ffffff"/>
                <w:sz w:val="20"/>
                <w:szCs w:val="20"/>
                <w:u w:color="ffffff"/>
                <w:shd w:val="nil" w:color="auto" w:fill="auto"/>
                <w:lang w:val="en-US"/>
                <w14:textFill>
                  <w14:solidFill>
                    <w14:srgbClr w14:val="FFFFFF"/>
                  </w14:solidFill>
                </w14:textFill>
              </w:rPr>
              <w:br w:type="textWrapping"/>
            </w:r>
          </w:p>
        </w:tc>
      </w:tr>
      <w:tr>
        <w:tblPrEx>
          <w:shd w:val="clear" w:color="auto" w:fill="d0ddef"/>
        </w:tblPrEx>
        <w:trPr>
          <w:trHeight w:val="900" w:hRule="atLeast"/>
        </w:trPr>
        <w:tc>
          <w:tcPr>
            <w:tcW w:type="dxa" w:w="39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Name</w:t>
            </w:r>
          </w:p>
        </w:tc>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Call Year</w:t>
            </w:r>
          </w:p>
        </w:tc>
        <w:tc>
          <w:tcPr>
            <w:tcW w:type="dxa" w:w="11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Silk Year</w:t>
            </w:r>
          </w:p>
        </w:tc>
        <w:tc>
          <w:tcPr>
            <w:tcW w:type="dxa" w:w="244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jc w:val="center"/>
            </w:pPr>
            <w:r>
              <w:rPr>
                <w:rFonts w:ascii="Calibri" w:hAnsi="Calibri"/>
                <w:b w:val="1"/>
                <w:bCs w:val="1"/>
                <w:sz w:val="20"/>
                <w:szCs w:val="20"/>
                <w:shd w:val="nil" w:color="auto" w:fill="auto"/>
                <w:rtl w:val="0"/>
                <w:lang w:val="en-US"/>
              </w:rPr>
              <w:t>Ranked in previous edition (if so, please include Tier)?</w:t>
            </w:r>
          </w:p>
        </w:tc>
        <w:tc>
          <w:tcPr>
            <w:tcW w:type="dxa" w:w="160"/>
            <w:tcBorders>
              <w:top w:val="single" w:color="000000" w:sz="4" w:space="0" w:shadow="0" w:frame="0"/>
              <w:left w:val="single" w:color="000000" w:sz="4" w:space="0" w:shadow="0" w:frame="0"/>
              <w:bottom w:val="nil"/>
              <w:right w:val="nil"/>
            </w:tcBorders>
            <w:shd w:val="clear" w:color="auto" w:fill="auto"/>
            <w:tcMar>
              <w:top w:type="dxa" w:w="80"/>
              <w:left w:type="dxa" w:w="80"/>
              <w:bottom w:type="dxa" w:w="80"/>
              <w:right w:type="dxa" w:w="80"/>
            </w:tcMar>
            <w:vAlign w:val="top"/>
          </w:tcPr>
          <w:p/>
        </w:tc>
      </w:tr>
      <w:tr>
        <w:tblPrEx>
          <w:shd w:val="clear" w:color="auto" w:fill="d0ddef"/>
        </w:tblPrEx>
        <w:trPr>
          <w:trHeight w:val="283" w:hRule="atLeast"/>
        </w:trPr>
        <w:tc>
          <w:tcPr>
            <w:tcW w:type="dxa" w:w="39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3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4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
            <w:tcBorders>
              <w:top w:val="nil"/>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d0ddef"/>
        </w:tblPrEx>
        <w:trPr>
          <w:trHeight w:val="89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rPr>
                <w:b w:val="1"/>
                <w:bCs w:val="1"/>
                <w:sz w:val="20"/>
                <w:szCs w:val="20"/>
                <w:shd w:val="nil" w:color="auto" w:fill="auto"/>
              </w:rPr>
            </w:pPr>
            <w:r>
              <w:rPr>
                <w:b w:val="1"/>
                <w:bCs w:val="1"/>
                <w:sz w:val="20"/>
                <w:szCs w:val="20"/>
                <w:shd w:val="nil" w:color="auto" w:fill="auto"/>
                <w:rtl w:val="0"/>
                <w:lang w:val="en-US"/>
              </w:rPr>
              <w:t>Career summary</w:t>
            </w:r>
          </w:p>
          <w:p>
            <w:pPr>
              <w:pStyle w:val="No Spacing"/>
              <w:bidi w:val="0"/>
              <w:ind w:left="0" w:right="0" w:firstLine="0"/>
              <w:jc w:val="left"/>
              <w:rPr>
                <w:rtl w:val="0"/>
              </w:rPr>
            </w:pPr>
            <w:r>
              <w:rPr>
                <w:i w:val="1"/>
                <w:iCs w:val="1"/>
                <w:sz w:val="18"/>
                <w:szCs w:val="18"/>
                <w:u w:color="2e74b5"/>
                <w:shd w:val="clear" w:color="auto" w:fill="d0cece"/>
                <w:rtl w:val="0"/>
                <w:lang w:val="en-US"/>
              </w:rPr>
              <w:t xml:space="preserve">Highlight how this arbitrator stands out from their peers. Did they have previous industry experience prior to becoming an arbitrator (i.e. worked in the construction or shipping industries)? If the arbitrator has been away on sabbatical, sick leave, or parental leave, please indicate here. </w:t>
            </w:r>
          </w:p>
        </w:tc>
      </w:tr>
      <w:tr>
        <w:tblPrEx>
          <w:shd w:val="clear" w:color="auto" w:fill="d0ddef"/>
        </w:tblPrEx>
        <w:trPr>
          <w:trHeight w:val="4032"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45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tabs>
                <w:tab w:val="left" w:pos="2520"/>
              </w:tabs>
              <w:rPr>
                <w:b w:val="1"/>
                <w:bCs w:val="1"/>
                <w:sz w:val="20"/>
                <w:szCs w:val="20"/>
                <w:shd w:val="nil" w:color="auto" w:fill="auto"/>
              </w:rPr>
            </w:pPr>
            <w:r>
              <w:rPr>
                <w:b w:val="1"/>
                <w:bCs w:val="1"/>
                <w:sz w:val="20"/>
                <w:szCs w:val="20"/>
                <w:shd w:val="nil" w:color="auto" w:fill="auto"/>
                <w:rtl w:val="0"/>
                <w:lang w:val="en-US"/>
              </w:rPr>
              <w:t>Case history (Optional)</w:t>
              <w:tab/>
            </w:r>
          </w:p>
          <w:p>
            <w:pPr>
              <w:pStyle w:val="No Spacing"/>
              <w:bidi w:val="0"/>
              <w:ind w:left="0" w:right="0" w:firstLine="0"/>
              <w:jc w:val="left"/>
              <w:rPr>
                <w:rtl w:val="0"/>
              </w:rPr>
            </w:pPr>
            <w:r>
              <w:rPr>
                <w:i w:val="1"/>
                <w:iCs w:val="1"/>
                <w:sz w:val="18"/>
                <w:szCs w:val="18"/>
                <w:u w:color="2e74b5"/>
                <w:shd w:val="clear" w:color="auto" w:fill="d0cece"/>
                <w:rtl w:val="0"/>
                <w:lang w:val="en-US"/>
              </w:rPr>
              <w:t xml:space="preserve">Please list standout arbitrations the arbitrator has been involved in prior to the last </w:t>
            </w:r>
            <w:r>
              <w:rPr>
                <w:i w:val="1"/>
                <w:iCs w:val="1"/>
                <w:sz w:val="18"/>
                <w:szCs w:val="18"/>
                <w:u w:color="2e74b5"/>
                <w:shd w:val="clear" w:color="auto" w:fill="d0cece"/>
                <w:rtl w:val="0"/>
                <w:lang w:val="en-US"/>
              </w:rPr>
              <w:t>18</w:t>
            </w:r>
            <w:r>
              <w:rPr>
                <w:i w:val="1"/>
                <w:iCs w:val="1"/>
                <w:sz w:val="18"/>
                <w:szCs w:val="18"/>
                <w:u w:color="2e74b5"/>
                <w:shd w:val="clear" w:color="auto" w:fill="d0cece"/>
                <w:rtl w:val="0"/>
                <w:lang w:val="en-US"/>
              </w:rPr>
              <w:t xml:space="preserve"> months. </w:t>
            </w:r>
          </w:p>
        </w:tc>
      </w:tr>
      <w:tr>
        <w:tblPrEx>
          <w:shd w:val="clear" w:color="auto" w:fill="d0ddef"/>
        </w:tblPrEx>
        <w:trPr>
          <w:trHeight w:val="24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24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24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24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240" w:hRule="atLeast"/>
        </w:trPr>
        <w:tc>
          <w:tcPr>
            <w:tcW w:type="dxa" w:w="901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bl>
    <w:p>
      <w:pPr>
        <w:pStyle w:val="No Spacing"/>
        <w:widowControl w:val="0"/>
        <w:ind w:left="108" w:hanging="108"/>
        <w:rPr>
          <w:outline w:val="0"/>
          <w:color w:val="ff0000"/>
          <w:u w:color="ff0000"/>
          <w:shd w:val="clear" w:color="auto" w:fill="ffffff"/>
          <w:lang w:val="en-US"/>
          <w14:textFill>
            <w14:solidFill>
              <w14:srgbClr w14:val="FF0000"/>
            </w14:solidFill>
          </w14:textFill>
        </w:rPr>
      </w:pPr>
    </w:p>
    <w:p>
      <w:pPr>
        <w:pStyle w:val="Body"/>
        <w:rPr>
          <w:rFonts w:ascii="Calibri" w:cs="Calibri" w:hAnsi="Calibri" w:eastAsia="Calibri"/>
          <w:outline w:val="0"/>
          <w:color w:val="ff0000"/>
          <w:sz w:val="28"/>
          <w:szCs w:val="28"/>
          <w:u w:color="ff0000"/>
          <w:shd w:val="clear" w:color="auto" w:fill="ffffff"/>
          <w14:textFill>
            <w14:solidFill>
              <w14:srgbClr w14:val="FF0000"/>
            </w14:solidFill>
          </w14:textFill>
        </w:rPr>
      </w:pPr>
      <w:r>
        <w:rPr>
          <w:rFonts w:ascii="Calibri" w:hAnsi="Calibri"/>
          <w:b w:val="1"/>
          <w:bCs w:val="1"/>
          <w:sz w:val="28"/>
          <w:szCs w:val="28"/>
          <w:rtl w:val="0"/>
          <w:lang w:val="en-US"/>
        </w:rPr>
        <w:t>Detailed Work Highlights</w:t>
      </w:r>
    </w:p>
    <w:tbl>
      <w:tblPr>
        <w:tblW w:w="8959"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3571"/>
        <w:gridCol w:w="991"/>
        <w:gridCol w:w="709"/>
        <w:gridCol w:w="1137"/>
        <w:gridCol w:w="1131"/>
        <w:gridCol w:w="1420"/>
      </w:tblGrid>
      <w:tr>
        <w:tblPrEx>
          <w:shd w:val="clear" w:color="auto" w:fill="d0ddef"/>
        </w:tblPrEx>
        <w:trPr>
          <w:trHeight w:val="2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2e74b5"/>
            <w:tcMar>
              <w:top w:type="dxa" w:w="80"/>
              <w:left w:type="dxa" w:w="80"/>
              <w:bottom w:type="dxa" w:w="80"/>
              <w:right w:type="dxa" w:w="80"/>
            </w:tcMar>
            <w:vAlign w:val="top"/>
          </w:tcPr>
          <w:p>
            <w:pPr>
              <w:pStyle w:val="Body"/>
            </w:pPr>
            <w:r>
              <w:rPr>
                <w:rFonts w:ascii="Calibri" w:hAnsi="Calibri"/>
                <w:b w:val="1"/>
                <w:bCs w:val="1"/>
                <w:outline w:val="0"/>
                <w:color w:val="ffffff"/>
                <w:u w:color="ffffff"/>
                <w:shd w:val="nil" w:color="auto" w:fill="auto"/>
                <w:rtl w:val="0"/>
                <w:lang w:val="en-US"/>
                <w14:textFill>
                  <w14:solidFill>
                    <w14:srgbClr w14:val="FFFFFF"/>
                  </w14:solidFill>
                </w14:textFill>
              </w:rPr>
              <w:t>Matter 1</w:t>
            </w:r>
          </w:p>
        </w:tc>
        <w:tc>
          <w:tcPr>
            <w:tcW w:type="dxa" w:w="170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2e74b5"/>
            <w:tcMar>
              <w:top w:type="dxa" w:w="80"/>
              <w:left w:type="dxa" w:w="80"/>
              <w:bottom w:type="dxa" w:w="80"/>
              <w:right w:type="dxa" w:w="80"/>
            </w:tcMar>
            <w:vAlign w:val="top"/>
          </w:tcPr>
          <w:p/>
        </w:tc>
        <w:tc>
          <w:tcPr>
            <w:tcW w:type="dxa" w:w="368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2e74b5"/>
            <w:tcMar>
              <w:top w:type="dxa" w:w="80"/>
              <w:left w:type="dxa" w:w="80"/>
              <w:bottom w:type="dxa" w:w="80"/>
              <w:right w:type="dxa" w:w="80"/>
            </w:tcMar>
            <w:vAlign w:val="top"/>
          </w:tcPr>
          <w:p/>
        </w:tc>
      </w:tr>
      <w:tr>
        <w:tblPrEx>
          <w:shd w:val="clear" w:color="auto" w:fill="d0ddef"/>
        </w:tblPrEx>
        <w:trPr>
          <w:trHeight w:val="561"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Case name</w:t>
            </w:r>
          </w:p>
        </w:tc>
        <w:tc>
          <w:tcPr>
            <w:tcW w:type="dxa" w:w="170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Arbitral Institution</w:t>
            </w:r>
          </w:p>
        </w:tc>
        <w:tc>
          <w:tcPr>
            <w:tcW w:type="dxa" w:w="2267"/>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 xml:space="preserve">Position </w:t>
            </w:r>
            <w:r>
              <w:rPr>
                <w:i w:val="1"/>
                <w:iCs w:val="1"/>
                <w:sz w:val="20"/>
                <w:szCs w:val="20"/>
                <w:shd w:val="nil" w:color="auto" w:fill="auto"/>
                <w:rtl w:val="0"/>
                <w:lang w:val="en-US"/>
              </w:rPr>
              <w:t>(e.g. sole, Chair or tribunal member)</w:t>
            </w:r>
          </w:p>
        </w:tc>
        <w:tc>
          <w:tcPr>
            <w:tcW w:type="dxa" w:w="1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tc>
      </w:tr>
      <w:tr>
        <w:tblPrEx>
          <w:shd w:val="clear" w:color="auto" w:fill="d0ddef"/>
        </w:tblPrEx>
        <w:trPr>
          <w:trHeight w:val="2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0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267"/>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60"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 xml:space="preserve">Matter summary </w:t>
            </w:r>
          </w:p>
        </w:tc>
      </w:tr>
      <w:tr>
        <w:tblPrEx>
          <w:shd w:val="clear" w:color="auto" w:fill="d0ddef"/>
        </w:tblPrEx>
        <w:trPr>
          <w:trHeight w:val="1069"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260"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Case significance</w:t>
            </w:r>
            <w:r>
              <w:rPr>
                <w:i w:val="1"/>
                <w:iCs w:val="1"/>
                <w:sz w:val="20"/>
                <w:szCs w:val="20"/>
                <w:shd w:val="nil" w:color="auto" w:fill="auto"/>
                <w:rtl w:val="0"/>
                <w:lang w:val="en-US"/>
              </w:rPr>
              <w:t xml:space="preserve"> </w:t>
            </w:r>
          </w:p>
        </w:tc>
      </w:tr>
      <w:tr>
        <w:tblPrEx>
          <w:shd w:val="clear" w:color="auto" w:fill="d0ddef"/>
        </w:tblPrEx>
        <w:trPr>
          <w:trHeight w:val="1084"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445"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 xml:space="preserve">Matter value </w:t>
            </w:r>
            <w:r>
              <w:rPr>
                <w:i w:val="1"/>
                <w:iCs w:val="1"/>
                <w:sz w:val="20"/>
                <w:szCs w:val="20"/>
                <w:shd w:val="nil" w:color="auto" w:fill="auto"/>
                <w:rtl w:val="0"/>
                <w:lang w:val="en-US"/>
              </w:rPr>
              <w:t>(if applicable)</w:t>
            </w:r>
          </w:p>
        </w:tc>
      </w:tr>
      <w:tr>
        <w:tblPrEx>
          <w:shd w:val="clear" w:color="auto" w:fill="d0ddef"/>
        </w:tblPrEx>
        <w:trPr>
          <w:trHeight w:val="491"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45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tabs>
                <w:tab w:val="left" w:pos="3736"/>
              </w:tabs>
            </w:pPr>
            <w:r>
              <w:rPr>
                <w:b w:val="1"/>
                <w:bCs w:val="1"/>
                <w:sz w:val="20"/>
                <w:szCs w:val="20"/>
                <w:shd w:val="nil" w:color="auto" w:fill="auto"/>
                <w:rtl w:val="0"/>
                <w:lang w:val="en-US"/>
              </w:rPr>
              <w:t xml:space="preserve">Is there litigation in other jurisdictions? </w:t>
            </w:r>
            <w:r>
              <w:rPr>
                <w:b w:val="0"/>
                <w:bCs w:val="0"/>
                <w:i w:val="1"/>
                <w:iCs w:val="1"/>
                <w:sz w:val="18"/>
                <w:szCs w:val="18"/>
                <w:u w:color="2e74b5"/>
                <w:shd w:val="clear" w:color="auto" w:fill="d0cece"/>
                <w:rtl w:val="0"/>
                <w:lang w:val="en-US"/>
              </w:rPr>
              <w:t>If yes, please indicate jurisdictions involved</w:t>
            </w:r>
          </w:p>
        </w:tc>
        <w:tc>
          <w:tcPr>
            <w:tcW w:type="dxa" w:w="5388"/>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d0ddef"/>
        </w:tblPrEx>
        <w:trPr>
          <w:trHeight w:val="67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rPr>
                <w:rFonts w:ascii="Calibri" w:cs="Calibri" w:hAnsi="Calibri" w:eastAsia="Calibri"/>
                <w:b w:val="1"/>
                <w:bCs w:val="1"/>
                <w:sz w:val="20"/>
                <w:szCs w:val="20"/>
                <w:shd w:val="nil" w:color="auto" w:fill="auto"/>
              </w:rPr>
            </w:pPr>
            <w:r>
              <w:rPr>
                <w:rFonts w:ascii="Calibri" w:hAnsi="Calibri"/>
                <w:b w:val="1"/>
                <w:bCs w:val="1"/>
                <w:sz w:val="20"/>
                <w:szCs w:val="20"/>
                <w:shd w:val="nil" w:color="auto" w:fill="auto"/>
                <w:rtl w:val="0"/>
                <w:lang w:val="en-US"/>
              </w:rPr>
              <w:t xml:space="preserve">Other members of the tribunal </w:t>
            </w:r>
          </w:p>
          <w:p>
            <w:pPr>
              <w:pStyle w:val="Body"/>
              <w:bidi w:val="0"/>
              <w:ind w:left="0" w:right="0" w:firstLine="0"/>
              <w:jc w:val="left"/>
              <w:rPr>
                <w:rtl w:val="0"/>
              </w:rPr>
            </w:pPr>
            <w:r>
              <w:rPr>
                <w:rFonts w:ascii="Calibri" w:hAnsi="Calibri"/>
                <w:i w:val="1"/>
                <w:iCs w:val="1"/>
                <w:sz w:val="18"/>
                <w:szCs w:val="18"/>
                <w:u w:color="2e74b5"/>
                <w:shd w:val="nil" w:color="auto" w:fill="auto"/>
                <w:rtl w:val="0"/>
                <w:lang w:val="en-US"/>
              </w:rPr>
              <w:t>Provide detail of other members involved if they are currently ranked by The Legal 500</w:t>
            </w: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Chambers</w:t>
            </w: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Ranked in previous edition? Yes/No</w:t>
            </w:r>
          </w:p>
        </w:tc>
      </w:tr>
      <w:tr>
        <w:tblPrEx>
          <w:shd w:val="clear" w:color="auto" w:fill="d0ddef"/>
        </w:tblPrEx>
        <w:trPr>
          <w:trHeight w:val="2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327"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Claimant solicitor</w:t>
            </w: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Position</w:t>
            </w: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Law firm</w:t>
            </w:r>
          </w:p>
        </w:tc>
      </w:tr>
      <w:tr>
        <w:tblPrEx>
          <w:shd w:val="clear" w:color="auto" w:fill="d0ddef"/>
        </w:tblPrEx>
        <w:trPr>
          <w:trHeight w:val="2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4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Defendant solicitor</w:t>
            </w: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Position</w:t>
            </w: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Law firm</w:t>
            </w:r>
          </w:p>
        </w:tc>
      </w:tr>
      <w:tr>
        <w:tblPrEx>
          <w:shd w:val="clear" w:color="auto" w:fill="d0ddef"/>
        </w:tblPrEx>
        <w:trPr>
          <w:trHeight w:val="4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486"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acaca"/>
            <w:tcMar>
              <w:top w:type="dxa" w:w="80"/>
              <w:left w:type="dxa" w:w="80"/>
              <w:bottom w:type="dxa" w:w="80"/>
              <w:right w:type="dxa" w:w="80"/>
            </w:tcMar>
            <w:vAlign w:val="top"/>
          </w:tcPr>
          <w:p>
            <w:pPr>
              <w:pStyle w:val="Body"/>
              <w:shd w:val="clear" w:color="auto" w:fill="cacaca"/>
            </w:pPr>
            <w:r>
              <w:rPr>
                <w:rFonts w:ascii="Calibri" w:hAnsi="Calibri"/>
                <w:b w:val="1"/>
                <w:bCs w:val="1"/>
                <w:sz w:val="20"/>
                <w:szCs w:val="20"/>
                <w:shd w:val="nil" w:color="auto" w:fill="auto"/>
                <w:rtl w:val="0"/>
                <w:lang w:val="en-US"/>
              </w:rPr>
              <w:t>Counsel teams</w:t>
            </w: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acaca"/>
            <w:tcMar>
              <w:top w:type="dxa" w:w="80"/>
              <w:left w:type="dxa" w:w="80"/>
              <w:bottom w:type="dxa" w:w="80"/>
              <w:right w:type="dxa" w:w="80"/>
            </w:tcMar>
            <w:vAlign w:val="top"/>
          </w:tcPr>
          <w:p>
            <w:pPr>
              <w:pStyle w:val="Body"/>
            </w:pPr>
            <w:r>
              <w:rPr>
                <w:rFonts w:ascii="Calibri" w:hAnsi="Calibri"/>
                <w:b w:val="1"/>
                <w:bCs w:val="1"/>
                <w:sz w:val="20"/>
                <w:szCs w:val="20"/>
                <w:rtl w:val="0"/>
                <w:lang w:val="en-US"/>
              </w:rPr>
              <w:t>Chambers</w:t>
            </w: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acaca"/>
            <w:tcMar>
              <w:top w:type="dxa" w:w="80"/>
              <w:left w:type="dxa" w:w="80"/>
              <w:bottom w:type="dxa" w:w="80"/>
              <w:right w:type="dxa" w:w="80"/>
            </w:tcMar>
            <w:vAlign w:val="top"/>
          </w:tcPr>
          <w:p>
            <w:pPr>
              <w:pStyle w:val="Body"/>
            </w:pPr>
            <w:r>
              <w:rPr>
                <w:rFonts w:ascii="Calibri" w:hAnsi="Calibri"/>
                <w:b w:val="1"/>
                <w:bCs w:val="1"/>
                <w:sz w:val="20"/>
                <w:szCs w:val="20"/>
                <w:shd w:val="nil" w:color="auto" w:fill="auto"/>
                <w:rtl w:val="0"/>
                <w:lang w:val="en-US"/>
              </w:rPr>
              <w:t>Ranked in previous edition? Yes/No</w:t>
            </w:r>
          </w:p>
        </w:tc>
      </w:tr>
      <w:tr>
        <w:tblPrEx>
          <w:shd w:val="clear" w:color="auto" w:fill="d0ddef"/>
        </w:tblPrEx>
        <w:trPr>
          <w:trHeight w:val="260" w:hRule="atLeast"/>
        </w:trPr>
        <w:tc>
          <w:tcPr>
            <w:tcW w:type="dxa" w:w="357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83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55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440"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pPr>
            <w:r>
              <w:rPr>
                <w:b w:val="1"/>
                <w:bCs w:val="1"/>
                <w:sz w:val="20"/>
                <w:szCs w:val="20"/>
                <w:shd w:val="nil" w:color="auto" w:fill="auto"/>
                <w:rtl w:val="0"/>
                <w:lang w:val="en-US"/>
              </w:rPr>
              <w:t>Other information about this matter</w:t>
            </w:r>
          </w:p>
        </w:tc>
      </w:tr>
      <w:tr>
        <w:tblPrEx>
          <w:shd w:val="clear" w:color="auto" w:fill="d0ddef"/>
        </w:tblPrEx>
        <w:trPr>
          <w:trHeight w:val="451" w:hRule="atLeast"/>
        </w:trPr>
        <w:tc>
          <w:tcPr>
            <w:tcW w:type="dxa" w:w="8959"/>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d0ddef"/>
        </w:tblPrEx>
        <w:trPr>
          <w:trHeight w:val="670" w:hRule="atLeast"/>
        </w:trPr>
        <w:tc>
          <w:tcPr>
            <w:tcW w:type="dxa" w:w="4562"/>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0cece"/>
            <w:tcMar>
              <w:top w:type="dxa" w:w="80"/>
              <w:left w:type="dxa" w:w="80"/>
              <w:bottom w:type="dxa" w:w="80"/>
              <w:right w:type="dxa" w:w="80"/>
            </w:tcMar>
            <w:vAlign w:val="top"/>
          </w:tcPr>
          <w:p>
            <w:pPr>
              <w:pStyle w:val="No Spacing"/>
              <w:tabs>
                <w:tab w:val="left" w:pos="3736"/>
              </w:tabs>
              <w:rPr>
                <w:b w:val="1"/>
                <w:bCs w:val="1"/>
                <w:sz w:val="20"/>
                <w:szCs w:val="20"/>
                <w:shd w:val="nil" w:color="auto" w:fill="auto"/>
              </w:rPr>
            </w:pPr>
            <w:r>
              <w:rPr>
                <w:b w:val="1"/>
                <w:bCs w:val="1"/>
                <w:sz w:val="20"/>
                <w:szCs w:val="20"/>
                <w:shd w:val="nil" w:color="auto" w:fill="auto"/>
                <w:rtl w:val="0"/>
                <w:lang w:val="en-US"/>
              </w:rPr>
              <w:t>Current status</w:t>
            </w:r>
          </w:p>
          <w:p>
            <w:pPr>
              <w:pStyle w:val="No Spacing"/>
              <w:tabs>
                <w:tab w:val="left" w:pos="3736"/>
              </w:tabs>
              <w:bidi w:val="0"/>
              <w:ind w:left="0" w:right="0" w:firstLine="0"/>
              <w:jc w:val="left"/>
              <w:rPr>
                <w:rtl w:val="0"/>
              </w:rPr>
            </w:pPr>
            <w:r>
              <w:rPr>
                <w:i w:val="1"/>
                <w:iCs w:val="1"/>
                <w:sz w:val="18"/>
                <w:szCs w:val="18"/>
                <w:shd w:val="nil" w:color="auto" w:fill="auto"/>
                <w:rtl w:val="0"/>
                <w:lang w:val="en-US"/>
              </w:rPr>
              <w:t>Please indicate whether this matter is now resolved, including the date of completion, or if it is on appeal</w:t>
            </w:r>
          </w:p>
        </w:tc>
        <w:tc>
          <w:tcPr>
            <w:tcW w:type="dxa" w:w="4397"/>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ind w:left="108" w:hanging="108"/>
      </w:pPr>
      <w:r>
        <w:rPr>
          <w:rFonts w:ascii="Calibri" w:cs="Calibri" w:hAnsi="Calibri" w:eastAsia="Calibri"/>
          <w:outline w:val="0"/>
          <w:color w:val="ff0000"/>
          <w:sz w:val="28"/>
          <w:szCs w:val="28"/>
          <w:u w:color="ff0000"/>
          <w:shd w:val="clear" w:color="auto" w:fill="ffffff"/>
          <w14:textFill>
            <w14:solidFill>
              <w14:srgbClr w14:val="FF0000"/>
            </w14:solidFill>
          </w14:textFill>
        </w:rPr>
      </w:r>
    </w:p>
    <w:sectPr>
      <w:headerReference w:type="default" r:id="rId5"/>
      <w:footerReference w:type="default" r:id="rId6"/>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000"/>
        <w:tab w:val="clear" w:pos="9026"/>
      </w:tabs>
    </w:pPr>
    <w:r>
      <w:rPr>
        <w:sz w:val="18"/>
        <w:szCs w:val="18"/>
        <w:rtl w:val="0"/>
        <w:lang w:val="en-US"/>
      </w:rPr>
      <w:t xml:space="preserve">Page </w:t>
    </w:r>
    <w:r>
      <w:rPr>
        <w:b w:val="1"/>
        <w:bCs w:val="1"/>
        <w:sz w:val="18"/>
        <w:szCs w:val="18"/>
        <w:rtl w:val="0"/>
      </w:rPr>
      <w:fldChar w:fldCharType="begin" w:fldLock="0"/>
    </w:r>
    <w:r>
      <w:rPr>
        <w:b w:val="1"/>
        <w:bCs w:val="1"/>
        <w:sz w:val="18"/>
        <w:szCs w:val="18"/>
        <w:rtl w:val="0"/>
      </w:rPr>
      <w:instrText xml:space="preserve"> PAGE </w:instrText>
    </w:r>
    <w:r>
      <w:rPr>
        <w:b w:val="1"/>
        <w:bCs w:val="1"/>
        <w:sz w:val="18"/>
        <w:szCs w:val="18"/>
        <w:rtl w:val="0"/>
      </w:rPr>
      <w:fldChar w:fldCharType="separate" w:fldLock="0"/>
    </w:r>
    <w:r>
      <w:rPr>
        <w:b w:val="1"/>
        <w:bCs w:val="1"/>
        <w:sz w:val="18"/>
        <w:szCs w:val="18"/>
        <w:rtl w:val="0"/>
      </w:rPr>
    </w:r>
    <w:r>
      <w:rPr>
        <w:b w:val="1"/>
        <w:bCs w:val="1"/>
        <w:sz w:val="18"/>
        <w:szCs w:val="18"/>
        <w:rtl w:val="0"/>
      </w:rPr>
      <w:fldChar w:fldCharType="end" w:fldLock="0"/>
    </w:r>
    <w:r>
      <w:rPr>
        <w:sz w:val="18"/>
        <w:szCs w:val="18"/>
        <w:rtl w:val="0"/>
        <w:lang w:val="en-US"/>
      </w:rPr>
      <w:t xml:space="preserve"> of </w:t>
    </w:r>
    <w:r>
      <w:rPr>
        <w:b w:val="1"/>
        <w:bCs w:val="1"/>
        <w:sz w:val="18"/>
        <w:szCs w:val="18"/>
        <w:rtl w:val="0"/>
      </w:rPr>
      <w:fldChar w:fldCharType="begin" w:fldLock="0"/>
    </w:r>
    <w:r>
      <w:rPr>
        <w:b w:val="1"/>
        <w:bCs w:val="1"/>
        <w:sz w:val="18"/>
        <w:szCs w:val="18"/>
        <w:rtl w:val="0"/>
      </w:rPr>
      <w:instrText xml:space="preserve"> NUMPAGES </w:instrText>
    </w:r>
    <w:r>
      <w:rPr>
        <w:b w:val="1"/>
        <w:bCs w:val="1"/>
        <w:sz w:val="18"/>
        <w:szCs w:val="18"/>
        <w:rtl w:val="0"/>
      </w:rPr>
      <w:fldChar w:fldCharType="separate" w:fldLock="0"/>
    </w:r>
    <w:r>
      <w:rPr>
        <w:b w:val="1"/>
        <w:bCs w:val="1"/>
        <w:sz w:val="18"/>
        <w:szCs w:val="18"/>
        <w:rtl w:val="0"/>
      </w:rPr>
    </w:r>
    <w:r>
      <w:rPr>
        <w:b w:val="1"/>
        <w:bCs w:val="1"/>
        <w:sz w:val="18"/>
        <w:szCs w:val="18"/>
        <w:rtl w:val="0"/>
      </w:rPr>
      <w:fldChar w:fldCharType="end" w:fldLock="0"/>
    </w:r>
    <w:r>
      <w:rPr>
        <w:b w:val="1"/>
        <w:bCs w:val="1"/>
        <w:sz w:val="18"/>
        <w:szCs w:val="18"/>
      </w:rPr>
      <w:tab/>
    </w:r>
    <w:r>
      <w:rPr>
        <w:b w:val="1"/>
        <w:bCs w:val="1"/>
        <w:sz w:val="20"/>
        <w:szCs w:val="20"/>
        <w:rtl w:val="0"/>
        <w:lang w:val="en-US"/>
      </w:rPr>
      <w:t xml:space="preserve">Please mark anything confidential (not for publication) in </w:t>
    </w:r>
    <w:r>
      <w:rPr>
        <w:b w:val="1"/>
        <w:bCs w:val="1"/>
        <w:outline w:val="0"/>
        <w:color w:val="ff0000"/>
        <w:sz w:val="20"/>
        <w:szCs w:val="20"/>
        <w:u w:color="ff0000"/>
        <w:rtl w:val="0"/>
        <w:lang w:val="en-US"/>
        <w14:textFill>
          <w14:solidFill>
            <w14:srgbClr w14:val="FF0000"/>
          </w14:solidFill>
        </w14:textFill>
      </w:rPr>
      <w:t>red</w:t>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32"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outline w:val="0"/>
      <w:color w:val="000000"/>
      <w:u w:color="000000"/>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