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CB8C1" w14:textId="62ABC56F" w:rsidR="00D95022" w:rsidRPr="00D95022" w:rsidRDefault="00D95022" w:rsidP="00D95022">
      <w:pPr>
        <w:widowControl w:val="0"/>
        <w:autoSpaceDE w:val="0"/>
        <w:autoSpaceDN w:val="0"/>
        <w:adjustRightInd w:val="0"/>
        <w:spacing w:after="240" w:line="840" w:lineRule="atLeast"/>
        <w:rPr>
          <w:rFonts w:ascii="Arial" w:hAnsi="Arial" w:cs="Arial"/>
          <w:color w:val="000000"/>
          <w:sz w:val="72"/>
          <w:szCs w:val="72"/>
        </w:rPr>
      </w:pPr>
      <w:r w:rsidRPr="00D95022">
        <w:rPr>
          <w:rFonts w:ascii="Arial" w:hAnsi="Arial" w:cs="Arial"/>
          <w:color w:val="000000"/>
          <w:sz w:val="72"/>
          <w:szCs w:val="72"/>
        </w:rPr>
        <w:t>Fundamental Change:</w:t>
      </w:r>
    </w:p>
    <w:p w14:paraId="64AEB873" w14:textId="1D73A869" w:rsidR="007400AE" w:rsidRDefault="00D95022" w:rsidP="00D95022">
      <w:pPr>
        <w:widowControl w:val="0"/>
        <w:autoSpaceDE w:val="0"/>
        <w:autoSpaceDN w:val="0"/>
        <w:adjustRightInd w:val="0"/>
        <w:spacing w:after="240" w:line="840" w:lineRule="atLeast"/>
        <w:rPr>
          <w:rFonts w:ascii="Times" w:hAnsi="Times" w:cs="Times"/>
          <w:color w:val="000000"/>
          <w:sz w:val="24"/>
          <w:szCs w:val="24"/>
        </w:rPr>
      </w:pPr>
      <w:r w:rsidRPr="00D95022">
        <w:rPr>
          <w:rFonts w:ascii="Arial" w:hAnsi="Arial" w:cs="Arial"/>
          <w:color w:val="000000"/>
          <w:sz w:val="72"/>
          <w:szCs w:val="72"/>
        </w:rPr>
        <w:t>An Overview of the New Civil Transactions Law in Saudi Arabia</w:t>
      </w:r>
    </w:p>
    <w:p w14:paraId="2E90F9B3" w14:textId="77777777" w:rsidR="00D95022" w:rsidRDefault="00D95022" w:rsidP="007400AE">
      <w:pPr>
        <w:rPr>
          <w:b/>
          <w:color w:val="365F91" w:themeColor="accent1" w:themeShade="BF"/>
          <w:sz w:val="28"/>
          <w:szCs w:val="28"/>
          <w:lang w:val="en-US"/>
        </w:rPr>
      </w:pPr>
      <w:r w:rsidRPr="00D95022">
        <w:rPr>
          <w:b/>
          <w:color w:val="365F91" w:themeColor="accent1" w:themeShade="BF"/>
          <w:sz w:val="28"/>
          <w:szCs w:val="28"/>
          <w:lang w:val="en-US"/>
        </w:rPr>
        <w:t>Saudi Arabia</w:t>
      </w:r>
      <w:r w:rsidRPr="00D95022">
        <w:rPr>
          <w:b/>
          <w:color w:val="365F91" w:themeColor="accent1" w:themeShade="BF"/>
          <w:sz w:val="28"/>
          <w:szCs w:val="28"/>
          <w:lang w:val="en-US"/>
        </w:rPr>
        <w:t xml:space="preserve"> </w:t>
      </w:r>
    </w:p>
    <w:p w14:paraId="40CAD20D" w14:textId="768C239A" w:rsidR="007400AE" w:rsidRPr="007400AE" w:rsidRDefault="00D95022" w:rsidP="007400AE">
      <w:pPr>
        <w:rPr>
          <w:b/>
          <w:lang w:val="en-US"/>
        </w:rPr>
      </w:pPr>
      <w:r w:rsidRPr="00D95022">
        <w:rPr>
          <w:rFonts w:hint="eastAsia"/>
          <w:b/>
          <w:lang w:val="en-US"/>
        </w:rPr>
        <w:t>July</w:t>
      </w:r>
      <w:r w:rsidRPr="00D95022">
        <w:rPr>
          <w:b/>
          <w:lang w:val="en-US"/>
        </w:rPr>
        <w:t xml:space="preserve"> </w:t>
      </w:r>
      <w:r w:rsidR="007400AE" w:rsidRPr="007400AE">
        <w:rPr>
          <w:b/>
          <w:lang w:val="en-US"/>
        </w:rPr>
        <w:t>20</w:t>
      </w:r>
      <w:r w:rsidR="00744FE8">
        <w:rPr>
          <w:b/>
          <w:lang w:val="en-US"/>
        </w:rPr>
        <w:t>23</w:t>
      </w:r>
    </w:p>
    <w:p w14:paraId="6C7C2601" w14:textId="77777777" w:rsidR="00A47C9D" w:rsidRPr="00310980" w:rsidRDefault="00A47C9D" w:rsidP="003B2D45">
      <w:pPr>
        <w:pStyle w:val="Heading1"/>
        <w:spacing w:before="0" w:after="200" w:line="240" w:lineRule="auto"/>
        <w:jc w:val="both"/>
        <w:rPr>
          <w:rFonts w:asciiTheme="minorHAnsi" w:hAnsiTheme="minorHAnsi"/>
          <w:lang w:val="en-US"/>
        </w:rPr>
      </w:pPr>
      <w:r w:rsidRPr="003B2D45">
        <w:rPr>
          <w:rFonts w:asciiTheme="minorHAnsi" w:hAnsiTheme="minorHAnsi"/>
          <w:color w:val="FF0000"/>
          <w:lang w:val="en-US"/>
        </w:rPr>
        <w:t xml:space="preserve">Overview </w:t>
      </w:r>
      <w:r w:rsidR="00857787" w:rsidRPr="00310980">
        <w:rPr>
          <w:rFonts w:asciiTheme="minorHAnsi" w:hAnsiTheme="minorHAnsi"/>
          <w:b w:val="0"/>
          <w:i/>
          <w:color w:val="auto"/>
          <w:lang w:val="en-US"/>
        </w:rPr>
        <w:t>compulsory</w:t>
      </w:r>
      <w:r w:rsidR="00857787" w:rsidRPr="00310980">
        <w:rPr>
          <w:rFonts w:asciiTheme="minorHAnsi" w:hAnsiTheme="minorHAnsi"/>
          <w:i/>
          <w:lang w:val="en-US"/>
        </w:rPr>
        <w:t xml:space="preserve"> - </w:t>
      </w:r>
      <w:r w:rsidR="008F3BF0" w:rsidRPr="00310980">
        <w:rPr>
          <w:rFonts w:asciiTheme="minorHAnsi" w:hAnsiTheme="minorHAnsi"/>
          <w:b w:val="0"/>
          <w:color w:val="auto"/>
          <w:lang w:val="en-US"/>
        </w:rPr>
        <w:t xml:space="preserve">100-200 words </w:t>
      </w:r>
    </w:p>
    <w:p w14:paraId="0E07EB60" w14:textId="77777777" w:rsidR="00D95022" w:rsidRPr="00AD728E" w:rsidRDefault="00D95022" w:rsidP="00D95022">
      <w:pPr>
        <w:spacing w:after="0" w:line="240" w:lineRule="auto"/>
        <w:jc w:val="both"/>
        <w:rPr>
          <w:rFonts w:asciiTheme="minorBidi" w:eastAsia="Times New Roman" w:hAnsiTheme="minorBidi"/>
          <w:sz w:val="24"/>
          <w:szCs w:val="24"/>
        </w:rPr>
      </w:pPr>
      <w:r w:rsidRPr="00AD728E">
        <w:rPr>
          <w:rFonts w:asciiTheme="minorBidi" w:eastAsia="Times New Roman" w:hAnsiTheme="minorBidi"/>
          <w:sz w:val="24"/>
          <w:szCs w:val="24"/>
        </w:rPr>
        <w:t>1. Saudi Arabia's first civil code "Civil Transaction Law" will come into effect on December 16, 2023</w:t>
      </w:r>
    </w:p>
    <w:p w14:paraId="60DD6DEE" w14:textId="77777777" w:rsidR="00D95022" w:rsidRPr="00AD728E" w:rsidRDefault="00D95022" w:rsidP="00D95022">
      <w:pPr>
        <w:spacing w:after="0" w:line="240" w:lineRule="auto"/>
        <w:jc w:val="both"/>
        <w:rPr>
          <w:rFonts w:asciiTheme="minorBidi" w:eastAsia="Times New Roman" w:hAnsiTheme="minorBidi"/>
          <w:sz w:val="24"/>
          <w:szCs w:val="24"/>
        </w:rPr>
      </w:pPr>
      <w:r w:rsidRPr="00AD728E">
        <w:rPr>
          <w:rFonts w:asciiTheme="minorBidi" w:eastAsia="Times New Roman" w:hAnsiTheme="minorBidi"/>
          <w:sz w:val="24"/>
          <w:szCs w:val="24"/>
        </w:rPr>
        <w:t>2. The promulgation of the "Civil Transaction Law" is the beginning of a comprehensive reform of the Saudi civil law system, which will have a huge impact on various commercial activities in Saudi Arabia.</w:t>
      </w:r>
    </w:p>
    <w:p w14:paraId="29CF3C2C" w14:textId="77777777" w:rsidR="00D95022" w:rsidRPr="00AD728E" w:rsidRDefault="00D95022" w:rsidP="00D95022">
      <w:pPr>
        <w:spacing w:after="0" w:line="240" w:lineRule="auto"/>
        <w:jc w:val="both"/>
        <w:rPr>
          <w:rFonts w:asciiTheme="minorBidi" w:eastAsia="Times New Roman" w:hAnsiTheme="minorBidi"/>
          <w:sz w:val="24"/>
          <w:szCs w:val="24"/>
        </w:rPr>
      </w:pPr>
      <w:r w:rsidRPr="00AD728E">
        <w:rPr>
          <w:rFonts w:asciiTheme="minorBidi" w:eastAsia="Times New Roman" w:hAnsiTheme="minorBidi"/>
          <w:sz w:val="24"/>
          <w:szCs w:val="24"/>
        </w:rPr>
        <w:t xml:space="preserve">3. </w:t>
      </w:r>
      <w:r w:rsidRPr="00C82C8A">
        <w:rPr>
          <w:rFonts w:asciiTheme="minorBidi" w:eastAsia="Times New Roman" w:hAnsiTheme="minorBidi" w:hint="eastAsia"/>
          <w:sz w:val="24"/>
          <w:szCs w:val="24"/>
        </w:rPr>
        <w:t>Th</w:t>
      </w:r>
      <w:r w:rsidRPr="00C82C8A">
        <w:rPr>
          <w:rFonts w:asciiTheme="minorBidi" w:eastAsia="Times New Roman" w:hAnsiTheme="minorBidi"/>
          <w:sz w:val="24"/>
          <w:szCs w:val="24"/>
        </w:rPr>
        <w:t xml:space="preserve">is new law has retrospective </w:t>
      </w:r>
      <w:r>
        <w:rPr>
          <w:rFonts w:asciiTheme="minorBidi" w:eastAsia="Times New Roman" w:hAnsiTheme="minorBidi"/>
          <w:sz w:val="24"/>
          <w:szCs w:val="24"/>
        </w:rPr>
        <w:t>effect</w:t>
      </w:r>
      <w:r w:rsidRPr="00C82C8A">
        <w:rPr>
          <w:rFonts w:asciiTheme="minorBidi" w:eastAsia="Times New Roman" w:hAnsiTheme="minorBidi"/>
          <w:sz w:val="24"/>
          <w:szCs w:val="24"/>
        </w:rPr>
        <w:t xml:space="preserve"> and therefore applies in almost all cases to contracts signed prior to 16 December 2023. </w:t>
      </w:r>
    </w:p>
    <w:p w14:paraId="0A473FC1" w14:textId="579529D8" w:rsidR="008F3BF0" w:rsidRPr="00F45AF7" w:rsidRDefault="00A47C9D" w:rsidP="00643B44">
      <w:pPr>
        <w:pStyle w:val="Heading1"/>
        <w:spacing w:before="360" w:after="200" w:line="240" w:lineRule="auto"/>
        <w:jc w:val="both"/>
        <w:rPr>
          <w:rFonts w:asciiTheme="minorHAnsi" w:hAnsiTheme="minorHAnsi"/>
          <w:b w:val="0"/>
          <w:color w:val="auto"/>
          <w:lang w:val="en-US"/>
        </w:rPr>
      </w:pPr>
      <w:r w:rsidRPr="003B2D45">
        <w:rPr>
          <w:rFonts w:asciiTheme="minorHAnsi" w:hAnsiTheme="minorHAnsi"/>
          <w:color w:val="FF0000"/>
          <w:lang w:val="en-US"/>
        </w:rPr>
        <w:t xml:space="preserve">Definitions </w:t>
      </w:r>
      <w:r w:rsidR="00857787" w:rsidRPr="00310980">
        <w:rPr>
          <w:rFonts w:asciiTheme="minorHAnsi" w:hAnsiTheme="minorHAnsi"/>
          <w:b w:val="0"/>
          <w:i/>
          <w:color w:val="auto"/>
          <w:lang w:val="en-US"/>
        </w:rPr>
        <w:t xml:space="preserve">compulsory - </w:t>
      </w:r>
      <w:r w:rsidR="008F3BF0" w:rsidRPr="00310980">
        <w:rPr>
          <w:rFonts w:asciiTheme="minorHAnsi" w:hAnsiTheme="minorHAnsi"/>
          <w:b w:val="0"/>
          <w:color w:val="auto"/>
          <w:lang w:val="en-US"/>
        </w:rPr>
        <w:t xml:space="preserve">100-500 words </w:t>
      </w:r>
    </w:p>
    <w:p w14:paraId="12DE9D06" w14:textId="39A6A040" w:rsidR="00310980" w:rsidRPr="00D16B6B" w:rsidRDefault="00D95022" w:rsidP="00D16B6B">
      <w:pPr>
        <w:pStyle w:val="ListParagraph"/>
        <w:numPr>
          <w:ilvl w:val="0"/>
          <w:numId w:val="15"/>
        </w:numPr>
        <w:spacing w:line="240" w:lineRule="auto"/>
        <w:jc w:val="both"/>
        <w:rPr>
          <w:lang w:val="en-US"/>
        </w:rPr>
      </w:pPr>
      <w:r>
        <w:rPr>
          <w:lang w:val="en-US"/>
        </w:rPr>
        <w:t>CTL: Civil Transaction Law</w:t>
      </w:r>
    </w:p>
    <w:p w14:paraId="013A9BB1" w14:textId="715B4140" w:rsidR="002D7A0A" w:rsidRPr="00310980" w:rsidRDefault="00A47C9D" w:rsidP="00643B44">
      <w:pPr>
        <w:pStyle w:val="Heading1"/>
        <w:spacing w:before="360" w:after="200" w:line="240" w:lineRule="auto"/>
        <w:jc w:val="both"/>
        <w:rPr>
          <w:rFonts w:asciiTheme="minorHAnsi" w:hAnsiTheme="minorHAnsi"/>
          <w:b w:val="0"/>
          <w:i/>
          <w:lang w:val="en-US"/>
        </w:rPr>
      </w:pPr>
      <w:r w:rsidRPr="003B2D45">
        <w:rPr>
          <w:rFonts w:asciiTheme="minorHAnsi" w:hAnsiTheme="minorHAnsi"/>
          <w:color w:val="FF0000"/>
          <w:lang w:val="en-US"/>
        </w:rPr>
        <w:t xml:space="preserve">Practical Guidance </w:t>
      </w:r>
      <w:r w:rsidR="008F3BF0" w:rsidRPr="00310980">
        <w:rPr>
          <w:rFonts w:asciiTheme="minorHAnsi" w:hAnsiTheme="minorHAnsi"/>
          <w:b w:val="0"/>
          <w:i/>
          <w:color w:val="auto"/>
          <w:lang w:val="en-US"/>
        </w:rPr>
        <w:t>compulsory</w:t>
      </w:r>
      <w:r w:rsidR="006E0166" w:rsidRPr="00310980">
        <w:rPr>
          <w:rFonts w:asciiTheme="minorHAnsi" w:hAnsiTheme="minorHAnsi"/>
          <w:b w:val="0"/>
          <w:color w:val="auto"/>
          <w:lang w:val="en-US"/>
        </w:rPr>
        <w:t xml:space="preserve"> </w:t>
      </w:r>
      <w:r w:rsidR="007C181C">
        <w:rPr>
          <w:rFonts w:asciiTheme="minorHAnsi" w:hAnsiTheme="minorHAnsi"/>
          <w:b w:val="0"/>
          <w:i/>
          <w:color w:val="auto"/>
          <w:lang w:val="en-US"/>
        </w:rPr>
        <w:t>–</w:t>
      </w:r>
      <w:r w:rsidR="00310980">
        <w:rPr>
          <w:rFonts w:asciiTheme="minorHAnsi" w:hAnsiTheme="minorHAnsi"/>
          <w:b w:val="0"/>
          <w:i/>
          <w:color w:val="auto"/>
          <w:lang w:val="en-US"/>
        </w:rPr>
        <w:t xml:space="preserve"> </w:t>
      </w:r>
      <w:r w:rsidR="00AB0A85">
        <w:rPr>
          <w:rFonts w:asciiTheme="minorHAnsi" w:hAnsiTheme="minorHAnsi"/>
          <w:b w:val="0"/>
          <w:color w:val="auto"/>
          <w:lang w:val="en-US"/>
        </w:rPr>
        <w:t xml:space="preserve">max 3 </w:t>
      </w:r>
      <w:r w:rsidR="007C181C">
        <w:rPr>
          <w:rFonts w:asciiTheme="minorHAnsi" w:hAnsiTheme="minorHAnsi"/>
          <w:b w:val="0"/>
          <w:color w:val="auto"/>
          <w:lang w:val="en-US"/>
        </w:rPr>
        <w:t>page</w:t>
      </w:r>
      <w:r w:rsidR="009870CB">
        <w:rPr>
          <w:rFonts w:asciiTheme="minorHAnsi" w:hAnsiTheme="minorHAnsi"/>
          <w:b w:val="0"/>
          <w:color w:val="auto"/>
          <w:lang w:val="en-US"/>
        </w:rPr>
        <w:t>s</w:t>
      </w:r>
    </w:p>
    <w:p w14:paraId="154EC33B" w14:textId="77777777" w:rsidR="00D95022" w:rsidRPr="00AD728E" w:rsidRDefault="00D95022" w:rsidP="00D95022">
      <w:pPr>
        <w:spacing w:after="0" w:line="240" w:lineRule="auto"/>
        <w:jc w:val="both"/>
        <w:rPr>
          <w:rFonts w:asciiTheme="minorBidi" w:eastAsia="Times New Roman" w:hAnsiTheme="minorBidi"/>
          <w:sz w:val="24"/>
          <w:szCs w:val="24"/>
        </w:rPr>
      </w:pPr>
      <w:r w:rsidRPr="00AD728E">
        <w:rPr>
          <w:rFonts w:asciiTheme="minorBidi" w:eastAsia="DengXian" w:hAnsiTheme="minorBidi"/>
          <w:sz w:val="24"/>
          <w:szCs w:val="24"/>
        </w:rPr>
        <w:t>The long-awaited "Civil Transaction Law" (CTL) was officially published in the Saudi Official Gazette on</w:t>
      </w:r>
      <w:r>
        <w:rPr>
          <w:rFonts w:asciiTheme="minorBidi" w:eastAsia="DengXian" w:hAnsiTheme="minorBidi"/>
          <w:sz w:val="24"/>
          <w:szCs w:val="24"/>
        </w:rPr>
        <w:t xml:space="preserve"> 19</w:t>
      </w:r>
      <w:r w:rsidRPr="00AD728E">
        <w:rPr>
          <w:rFonts w:asciiTheme="minorBidi" w:eastAsia="DengXian" w:hAnsiTheme="minorBidi"/>
          <w:sz w:val="24"/>
          <w:szCs w:val="24"/>
        </w:rPr>
        <w:t xml:space="preserve"> June 2023, and will come into force 180 days after its publication (December 16, 2023). Various government </w:t>
      </w:r>
      <w:r>
        <w:rPr>
          <w:rFonts w:asciiTheme="minorBidi" w:eastAsia="DengXian" w:hAnsiTheme="minorBidi"/>
          <w:sz w:val="24"/>
          <w:szCs w:val="24"/>
        </w:rPr>
        <w:t>authorities</w:t>
      </w:r>
      <w:r w:rsidRPr="00AD728E">
        <w:rPr>
          <w:rFonts w:asciiTheme="minorBidi" w:eastAsia="DengXian" w:hAnsiTheme="minorBidi"/>
          <w:sz w:val="24"/>
          <w:szCs w:val="24"/>
        </w:rPr>
        <w:t xml:space="preserve"> have been </w:t>
      </w:r>
      <w:r>
        <w:rPr>
          <w:rFonts w:asciiTheme="minorBidi" w:eastAsia="DengXian" w:hAnsiTheme="minorBidi"/>
          <w:sz w:val="24"/>
          <w:szCs w:val="24"/>
        </w:rPr>
        <w:t>requested</w:t>
      </w:r>
      <w:r w:rsidRPr="00AD728E">
        <w:rPr>
          <w:rFonts w:asciiTheme="minorBidi" w:eastAsia="DengXian" w:hAnsiTheme="minorBidi"/>
          <w:sz w:val="24"/>
          <w:szCs w:val="24"/>
        </w:rPr>
        <w:t xml:space="preserve"> to review </w:t>
      </w:r>
      <w:r>
        <w:rPr>
          <w:rFonts w:asciiTheme="minorBidi" w:eastAsia="DengXian" w:hAnsiTheme="minorBidi"/>
          <w:sz w:val="24"/>
          <w:szCs w:val="24"/>
        </w:rPr>
        <w:t>the existing</w:t>
      </w:r>
      <w:r w:rsidRPr="00AD728E">
        <w:rPr>
          <w:rFonts w:asciiTheme="minorBidi" w:eastAsia="DengXian" w:hAnsiTheme="minorBidi"/>
          <w:sz w:val="24"/>
          <w:szCs w:val="24"/>
        </w:rPr>
        <w:t xml:space="preserve"> laws, including</w:t>
      </w:r>
      <w:r>
        <w:rPr>
          <w:rFonts w:asciiTheme="minorBidi" w:eastAsia="DengXian" w:hAnsiTheme="minorBidi"/>
          <w:sz w:val="24"/>
          <w:szCs w:val="24"/>
        </w:rPr>
        <w:t xml:space="preserve"> </w:t>
      </w:r>
      <w:r w:rsidRPr="00C82C8A">
        <w:rPr>
          <w:rFonts w:asciiTheme="minorBidi" w:eastAsia="DengXian" w:hAnsiTheme="minorBidi"/>
          <w:i/>
          <w:iCs/>
          <w:sz w:val="24"/>
          <w:szCs w:val="24"/>
        </w:rPr>
        <w:t>the</w:t>
      </w:r>
      <w:r w:rsidRPr="00AD728E">
        <w:rPr>
          <w:rFonts w:asciiTheme="minorBidi" w:eastAsia="DengXian" w:hAnsiTheme="minorBidi"/>
          <w:sz w:val="24"/>
          <w:szCs w:val="24"/>
        </w:rPr>
        <w:t xml:space="preserve"> </w:t>
      </w:r>
      <w:r w:rsidRPr="00AD728E">
        <w:rPr>
          <w:rFonts w:asciiTheme="minorBidi" w:eastAsia="DengXian" w:hAnsiTheme="minorBidi"/>
          <w:i/>
          <w:iCs/>
          <w:sz w:val="24"/>
          <w:szCs w:val="24"/>
        </w:rPr>
        <w:t>Commercial Court Law</w:t>
      </w:r>
      <w:r w:rsidRPr="00AD728E">
        <w:rPr>
          <w:rFonts w:asciiTheme="minorBidi" w:eastAsia="DengXian" w:hAnsiTheme="minorBidi"/>
          <w:sz w:val="24"/>
          <w:szCs w:val="24"/>
        </w:rPr>
        <w:t xml:space="preserve"> </w:t>
      </w:r>
      <w:r>
        <w:rPr>
          <w:rFonts w:asciiTheme="minorBidi" w:eastAsia="DengXian" w:hAnsiTheme="minorBidi"/>
          <w:sz w:val="24"/>
          <w:szCs w:val="24"/>
        </w:rPr>
        <w:t xml:space="preserve">(2020) </w:t>
      </w:r>
      <w:r w:rsidRPr="00AD728E">
        <w:rPr>
          <w:rFonts w:asciiTheme="minorBidi" w:eastAsia="DengXian" w:hAnsiTheme="minorBidi"/>
          <w:sz w:val="24"/>
          <w:szCs w:val="24"/>
        </w:rPr>
        <w:t xml:space="preserve">and </w:t>
      </w:r>
      <w:r w:rsidRPr="00AD728E">
        <w:rPr>
          <w:rFonts w:asciiTheme="minorBidi" w:eastAsia="DengXian" w:hAnsiTheme="minorBidi"/>
          <w:i/>
          <w:iCs/>
          <w:sz w:val="24"/>
          <w:szCs w:val="24"/>
        </w:rPr>
        <w:t xml:space="preserve">the Movable Property Security </w:t>
      </w:r>
      <w:r>
        <w:rPr>
          <w:rFonts w:asciiTheme="minorBidi" w:eastAsia="DengXian" w:hAnsiTheme="minorBidi"/>
          <w:i/>
          <w:iCs/>
          <w:sz w:val="24"/>
          <w:szCs w:val="24"/>
        </w:rPr>
        <w:t>Law (</w:t>
      </w:r>
      <w:r w:rsidRPr="00AD728E">
        <w:rPr>
          <w:rFonts w:asciiTheme="minorBidi" w:eastAsia="DengXian" w:hAnsiTheme="minorBidi"/>
          <w:sz w:val="24"/>
          <w:szCs w:val="24"/>
        </w:rPr>
        <w:t>2020</w:t>
      </w:r>
      <w:r>
        <w:rPr>
          <w:rFonts w:asciiTheme="minorBidi" w:eastAsia="DengXian" w:hAnsiTheme="minorBidi"/>
          <w:sz w:val="24"/>
          <w:szCs w:val="24"/>
        </w:rPr>
        <w:t>)</w:t>
      </w:r>
      <w:r w:rsidRPr="00AD728E">
        <w:rPr>
          <w:rFonts w:asciiTheme="minorBidi" w:eastAsia="DengXian" w:hAnsiTheme="minorBidi"/>
          <w:sz w:val="24"/>
          <w:szCs w:val="24"/>
        </w:rPr>
        <w:t xml:space="preserve">, to assess the impact of </w:t>
      </w:r>
      <w:r>
        <w:rPr>
          <w:rFonts w:asciiTheme="minorBidi" w:eastAsia="DengXian" w:hAnsiTheme="minorBidi"/>
          <w:sz w:val="24"/>
          <w:szCs w:val="24"/>
        </w:rPr>
        <w:t>CTL</w:t>
      </w:r>
      <w:r w:rsidRPr="00AD728E">
        <w:rPr>
          <w:rFonts w:asciiTheme="minorBidi" w:eastAsia="DengXian" w:hAnsiTheme="minorBidi"/>
          <w:sz w:val="24"/>
          <w:szCs w:val="24"/>
        </w:rPr>
        <w:t xml:space="preserve"> and to propose corresponding amendments to </w:t>
      </w:r>
      <w:r>
        <w:rPr>
          <w:rFonts w:asciiTheme="minorBidi" w:eastAsia="DengXian" w:hAnsiTheme="minorBidi"/>
          <w:sz w:val="24"/>
          <w:szCs w:val="24"/>
        </w:rPr>
        <w:t>ensure they are</w:t>
      </w:r>
      <w:r w:rsidRPr="00AD728E">
        <w:rPr>
          <w:rFonts w:asciiTheme="minorBidi" w:eastAsia="DengXian" w:hAnsiTheme="minorBidi"/>
          <w:sz w:val="24"/>
          <w:szCs w:val="24"/>
        </w:rPr>
        <w:t xml:space="preserve"> not in conflict with the </w:t>
      </w:r>
      <w:r>
        <w:rPr>
          <w:rFonts w:asciiTheme="minorBidi" w:eastAsia="DengXian" w:hAnsiTheme="minorBidi"/>
          <w:sz w:val="24"/>
          <w:szCs w:val="24"/>
        </w:rPr>
        <w:t>new law</w:t>
      </w:r>
      <w:r w:rsidRPr="00AD728E">
        <w:rPr>
          <w:rFonts w:asciiTheme="minorBidi" w:eastAsia="DengXian" w:hAnsiTheme="minorBidi"/>
          <w:sz w:val="24"/>
          <w:szCs w:val="24"/>
        </w:rPr>
        <w:t>.</w:t>
      </w:r>
      <w:r w:rsidRPr="00AD728E">
        <w:rPr>
          <w:rFonts w:asciiTheme="minorBidi" w:eastAsia="DengXian" w:hAnsiTheme="minorBidi"/>
          <w:sz w:val="24"/>
          <w:szCs w:val="24"/>
        </w:rPr>
        <w:br/>
      </w:r>
    </w:p>
    <w:p w14:paraId="09A46609" w14:textId="77777777" w:rsidR="00D95022"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CTL</w:t>
      </w:r>
      <w:r w:rsidRPr="00AD728E">
        <w:rPr>
          <w:rFonts w:asciiTheme="minorBidi" w:eastAsia="DengXian" w:hAnsiTheme="minorBidi"/>
          <w:sz w:val="24"/>
          <w:szCs w:val="24"/>
        </w:rPr>
        <w:t xml:space="preserve"> is the third piece of legislation </w:t>
      </w:r>
      <w:r>
        <w:rPr>
          <w:rFonts w:asciiTheme="minorBidi" w:eastAsia="DengXian" w:hAnsiTheme="minorBidi"/>
          <w:sz w:val="24"/>
          <w:szCs w:val="24"/>
        </w:rPr>
        <w:t>among the 4</w:t>
      </w:r>
      <w:r w:rsidRPr="00AD728E">
        <w:rPr>
          <w:rFonts w:asciiTheme="minorBidi" w:eastAsia="DengXian" w:hAnsiTheme="minorBidi"/>
          <w:sz w:val="24"/>
          <w:szCs w:val="24"/>
        </w:rPr>
        <w:t xml:space="preserve"> major judicial modernization reforms </w:t>
      </w:r>
      <w:r>
        <w:rPr>
          <w:rFonts w:asciiTheme="minorBidi" w:eastAsia="DengXian" w:hAnsiTheme="minorBidi"/>
          <w:sz w:val="24"/>
          <w:szCs w:val="24"/>
        </w:rPr>
        <w:t>proposed</w:t>
      </w:r>
      <w:r w:rsidRPr="00AD728E">
        <w:rPr>
          <w:rFonts w:asciiTheme="minorBidi" w:eastAsia="DengXian" w:hAnsiTheme="minorBidi"/>
          <w:sz w:val="24"/>
          <w:szCs w:val="24"/>
        </w:rPr>
        <w:t xml:space="preserve"> by </w:t>
      </w:r>
      <w:r>
        <w:rPr>
          <w:rFonts w:asciiTheme="minorBidi" w:eastAsia="DengXian" w:hAnsiTheme="minorBidi"/>
          <w:sz w:val="24"/>
          <w:szCs w:val="24"/>
        </w:rPr>
        <w:t>HRH</w:t>
      </w:r>
      <w:r w:rsidRPr="00AD728E">
        <w:rPr>
          <w:rFonts w:asciiTheme="minorBidi" w:eastAsia="DengXian" w:hAnsiTheme="minorBidi"/>
          <w:sz w:val="24"/>
          <w:szCs w:val="24"/>
        </w:rPr>
        <w:t xml:space="preserve"> </w:t>
      </w:r>
      <w:r>
        <w:rPr>
          <w:rFonts w:asciiTheme="minorBidi" w:eastAsia="DengXian" w:hAnsiTheme="minorBidi" w:hint="eastAsia"/>
          <w:sz w:val="24"/>
          <w:szCs w:val="24"/>
        </w:rPr>
        <w:t>Crown</w:t>
      </w:r>
      <w:r>
        <w:rPr>
          <w:rFonts w:asciiTheme="minorBidi" w:eastAsia="DengXian" w:hAnsiTheme="minorBidi"/>
          <w:sz w:val="24"/>
          <w:szCs w:val="24"/>
        </w:rPr>
        <w:t xml:space="preserve"> Prince </w:t>
      </w:r>
      <w:r w:rsidRPr="00AD728E">
        <w:rPr>
          <w:rFonts w:asciiTheme="minorBidi" w:eastAsia="DengXian" w:hAnsiTheme="minorBidi"/>
          <w:sz w:val="24"/>
          <w:szCs w:val="24"/>
        </w:rPr>
        <w:t>in 2021. The first two</w:t>
      </w:r>
      <w:r>
        <w:rPr>
          <w:rFonts w:asciiTheme="minorBidi" w:eastAsia="DengXian" w:hAnsiTheme="minorBidi"/>
          <w:sz w:val="24"/>
          <w:szCs w:val="24"/>
        </w:rPr>
        <w:t xml:space="preserve"> laws -</w:t>
      </w:r>
      <w:r w:rsidRPr="00AD728E">
        <w:rPr>
          <w:rFonts w:asciiTheme="minorBidi" w:eastAsia="DengXian" w:hAnsiTheme="minorBidi"/>
          <w:sz w:val="24"/>
          <w:szCs w:val="24"/>
        </w:rPr>
        <w:t xml:space="preserve"> "</w:t>
      </w:r>
      <w:r w:rsidRPr="00C82C8A">
        <w:rPr>
          <w:rFonts w:asciiTheme="minorBidi" w:eastAsia="DengXian" w:hAnsiTheme="minorBidi"/>
          <w:sz w:val="24"/>
          <w:szCs w:val="24"/>
        </w:rPr>
        <w:t>the Personal Status Law</w:t>
      </w:r>
      <w:r w:rsidRPr="00AD728E">
        <w:rPr>
          <w:rFonts w:asciiTheme="minorBidi" w:eastAsia="DengXian" w:hAnsiTheme="minorBidi"/>
          <w:sz w:val="24"/>
          <w:szCs w:val="24"/>
        </w:rPr>
        <w:t>" (laws governing marriage and family) and the "</w:t>
      </w:r>
      <w:r w:rsidRPr="00C82C8A">
        <w:rPr>
          <w:rFonts w:asciiTheme="minorBidi" w:eastAsia="DengXian" w:hAnsiTheme="minorBidi"/>
          <w:sz w:val="24"/>
          <w:szCs w:val="24"/>
        </w:rPr>
        <w:t>the Law of Evidence</w:t>
      </w:r>
      <w:r w:rsidRPr="00AD728E">
        <w:rPr>
          <w:rFonts w:asciiTheme="minorBidi" w:eastAsia="DengXian" w:hAnsiTheme="minorBidi"/>
          <w:sz w:val="24"/>
          <w:szCs w:val="24"/>
        </w:rPr>
        <w:t xml:space="preserve">" have </w:t>
      </w:r>
      <w:r>
        <w:rPr>
          <w:rFonts w:asciiTheme="minorBidi" w:eastAsia="DengXian" w:hAnsiTheme="minorBidi"/>
          <w:sz w:val="24"/>
          <w:szCs w:val="24"/>
        </w:rPr>
        <w:t xml:space="preserve">already </w:t>
      </w:r>
      <w:r w:rsidRPr="00AD728E">
        <w:rPr>
          <w:rFonts w:asciiTheme="minorBidi" w:eastAsia="DengXian" w:hAnsiTheme="minorBidi"/>
          <w:sz w:val="24"/>
          <w:szCs w:val="24"/>
        </w:rPr>
        <w:t xml:space="preserve">been promulgated. The </w:t>
      </w:r>
      <w:r>
        <w:rPr>
          <w:rFonts w:asciiTheme="minorBidi" w:eastAsia="DengXian" w:hAnsiTheme="minorBidi"/>
          <w:sz w:val="24"/>
          <w:szCs w:val="24"/>
        </w:rPr>
        <w:t>final one - “</w:t>
      </w:r>
      <w:r w:rsidRPr="00C82C8A">
        <w:rPr>
          <w:rFonts w:asciiTheme="minorBidi" w:eastAsia="DengXian" w:hAnsiTheme="minorBidi"/>
          <w:sz w:val="24"/>
          <w:szCs w:val="24"/>
        </w:rPr>
        <w:t>the Penal Code for Discretionary Sanctions</w:t>
      </w:r>
      <w:r>
        <w:rPr>
          <w:rFonts w:asciiTheme="minorBidi" w:eastAsia="DengXian" w:hAnsiTheme="minorBidi"/>
          <w:sz w:val="24"/>
          <w:szCs w:val="24"/>
        </w:rPr>
        <w:t>”</w:t>
      </w:r>
      <w:r w:rsidRPr="00AD728E">
        <w:rPr>
          <w:rFonts w:asciiTheme="minorBidi" w:eastAsia="DengXian" w:hAnsiTheme="minorBidi"/>
          <w:sz w:val="24"/>
          <w:szCs w:val="24"/>
        </w:rPr>
        <w:t xml:space="preserve"> is expected to be </w:t>
      </w:r>
      <w:r>
        <w:rPr>
          <w:rFonts w:asciiTheme="minorBidi" w:eastAsia="DengXian" w:hAnsiTheme="minorBidi"/>
          <w:sz w:val="24"/>
          <w:szCs w:val="24"/>
        </w:rPr>
        <w:t>published</w:t>
      </w:r>
      <w:r w:rsidRPr="00AD728E">
        <w:rPr>
          <w:rFonts w:asciiTheme="minorBidi" w:eastAsia="DengXian" w:hAnsiTheme="minorBidi"/>
          <w:sz w:val="24"/>
          <w:szCs w:val="24"/>
        </w:rPr>
        <w:t xml:space="preserve"> soon.</w:t>
      </w:r>
    </w:p>
    <w:p w14:paraId="02EB1235" w14:textId="77777777" w:rsidR="00D95022" w:rsidRDefault="00D95022" w:rsidP="00D95022">
      <w:pPr>
        <w:spacing w:after="0" w:line="240" w:lineRule="auto"/>
        <w:jc w:val="both"/>
        <w:rPr>
          <w:rFonts w:asciiTheme="minorBidi" w:eastAsia="DengXian" w:hAnsiTheme="minorBidi"/>
          <w:sz w:val="24"/>
          <w:szCs w:val="24"/>
        </w:rPr>
      </w:pPr>
    </w:p>
    <w:p w14:paraId="0F2631CE" w14:textId="77777777" w:rsidR="00D95022" w:rsidRPr="004D4583" w:rsidRDefault="00D95022" w:rsidP="00D95022">
      <w:pPr>
        <w:pStyle w:val="NormalWeb"/>
        <w:shd w:val="clear" w:color="auto" w:fill="FFFFFF"/>
        <w:spacing w:before="0" w:beforeAutospacing="0" w:after="150" w:afterAutospacing="0"/>
        <w:rPr>
          <w:rStyle w:val="Strong"/>
          <w:rFonts w:ascii="Roboto" w:eastAsiaTheme="majorEastAsia" w:hAnsi="Roboto"/>
          <w:sz w:val="28"/>
          <w:szCs w:val="28"/>
        </w:rPr>
      </w:pPr>
      <w:r w:rsidRPr="004D4583">
        <w:rPr>
          <w:rStyle w:val="Strong"/>
          <w:rFonts w:ascii="Roboto" w:eastAsiaTheme="majorEastAsia" w:hAnsi="Roboto"/>
          <w:sz w:val="28"/>
          <w:szCs w:val="28"/>
        </w:rPr>
        <w:t>Impact</w:t>
      </w:r>
    </w:p>
    <w:p w14:paraId="4751684E" w14:textId="77777777" w:rsidR="00D95022" w:rsidRPr="00AD728E" w:rsidRDefault="00D95022" w:rsidP="00D95022">
      <w:pPr>
        <w:spacing w:after="0" w:line="240" w:lineRule="auto"/>
        <w:jc w:val="both"/>
        <w:rPr>
          <w:rFonts w:asciiTheme="minorBidi" w:eastAsia="Times New Roman" w:hAnsiTheme="minorBidi"/>
          <w:sz w:val="24"/>
          <w:szCs w:val="24"/>
        </w:rPr>
      </w:pPr>
      <w:r>
        <w:rPr>
          <w:rFonts w:asciiTheme="minorBidi" w:eastAsia="DengXian" w:hAnsiTheme="minorBidi"/>
          <w:sz w:val="24"/>
          <w:szCs w:val="24"/>
        </w:rPr>
        <w:lastRenderedPageBreak/>
        <w:t>CTL is</w:t>
      </w:r>
      <w:r w:rsidRPr="00AD728E">
        <w:rPr>
          <w:rFonts w:asciiTheme="minorBidi" w:eastAsia="DengXian" w:hAnsiTheme="minorBidi"/>
          <w:sz w:val="24"/>
          <w:szCs w:val="24"/>
        </w:rPr>
        <w:t xml:space="preserve"> the first civil code in Saudi Arabia. </w:t>
      </w:r>
      <w:r>
        <w:rPr>
          <w:rFonts w:asciiTheme="minorBidi" w:eastAsia="DengXian" w:hAnsiTheme="minorBidi"/>
          <w:sz w:val="24"/>
          <w:szCs w:val="24"/>
        </w:rPr>
        <w:t>P</w:t>
      </w:r>
      <w:r w:rsidRPr="00311527">
        <w:rPr>
          <w:rFonts w:asciiTheme="minorBidi" w:eastAsia="DengXian" w:hAnsiTheme="minorBidi"/>
          <w:sz w:val="24"/>
          <w:szCs w:val="24"/>
        </w:rPr>
        <w:t xml:space="preserve">rior to this new Law, </w:t>
      </w:r>
      <w:r>
        <w:rPr>
          <w:rFonts w:asciiTheme="minorBidi" w:eastAsia="DengXian" w:hAnsiTheme="minorBidi"/>
          <w:sz w:val="24"/>
          <w:szCs w:val="24"/>
        </w:rPr>
        <w:t>c</w:t>
      </w:r>
      <w:r w:rsidRPr="00311527">
        <w:rPr>
          <w:rFonts w:asciiTheme="minorBidi" w:eastAsia="DengXian" w:hAnsiTheme="minorBidi"/>
          <w:sz w:val="24"/>
          <w:szCs w:val="24"/>
        </w:rPr>
        <w:t>ontracts in KSA</w:t>
      </w:r>
      <w:r w:rsidRPr="00AD728E">
        <w:rPr>
          <w:rFonts w:asciiTheme="minorBidi" w:eastAsia="DengXian" w:hAnsiTheme="minorBidi"/>
          <w:sz w:val="24"/>
          <w:szCs w:val="24"/>
        </w:rPr>
        <w:t xml:space="preserve"> </w:t>
      </w:r>
      <w:r>
        <w:rPr>
          <w:rFonts w:asciiTheme="minorBidi" w:eastAsia="DengXian" w:hAnsiTheme="minorBidi"/>
          <w:sz w:val="24"/>
          <w:szCs w:val="24"/>
        </w:rPr>
        <w:t xml:space="preserve">were governed by </w:t>
      </w:r>
      <w:r w:rsidRPr="00AD728E">
        <w:rPr>
          <w:rFonts w:asciiTheme="minorBidi" w:eastAsia="DengXian" w:hAnsiTheme="minorBidi"/>
          <w:sz w:val="24"/>
          <w:szCs w:val="24"/>
        </w:rPr>
        <w:t>the basic principles of Islamic law</w:t>
      </w:r>
      <w:r>
        <w:rPr>
          <w:rFonts w:asciiTheme="minorBidi" w:eastAsia="DengXian" w:hAnsiTheme="minorBidi"/>
          <w:sz w:val="24"/>
          <w:szCs w:val="24"/>
        </w:rPr>
        <w:t xml:space="preserve"> (Shariah)</w:t>
      </w:r>
      <w:r w:rsidRPr="00AD728E">
        <w:rPr>
          <w:rFonts w:asciiTheme="minorBidi" w:eastAsia="DengXian" w:hAnsiTheme="minorBidi"/>
          <w:sz w:val="24"/>
          <w:szCs w:val="24"/>
        </w:rPr>
        <w:t>, based on the "Quran" and "Hadith".</w:t>
      </w:r>
      <w:r>
        <w:rPr>
          <w:rFonts w:asciiTheme="minorBidi" w:eastAsia="DengXian" w:hAnsiTheme="minorBidi"/>
          <w:sz w:val="24"/>
          <w:szCs w:val="24"/>
        </w:rPr>
        <w:t xml:space="preserve"> Some </w:t>
      </w:r>
      <w:r w:rsidRPr="00AD728E">
        <w:rPr>
          <w:rFonts w:asciiTheme="minorBidi" w:eastAsia="DengXian" w:hAnsiTheme="minorBidi"/>
          <w:sz w:val="24"/>
          <w:szCs w:val="24"/>
        </w:rPr>
        <w:t xml:space="preserve">Islamic law </w:t>
      </w:r>
      <w:r>
        <w:rPr>
          <w:rFonts w:asciiTheme="minorBidi" w:eastAsia="DengXian" w:hAnsiTheme="minorBidi"/>
          <w:sz w:val="24"/>
          <w:szCs w:val="24"/>
        </w:rPr>
        <w:t>s</w:t>
      </w:r>
      <w:r w:rsidRPr="00AD728E">
        <w:rPr>
          <w:rFonts w:asciiTheme="minorBidi" w:eastAsia="DengXian" w:hAnsiTheme="minorBidi"/>
          <w:sz w:val="24"/>
          <w:szCs w:val="24"/>
        </w:rPr>
        <w:t>cholars</w:t>
      </w:r>
      <w:r>
        <w:rPr>
          <w:rFonts w:asciiTheme="minorBidi" w:eastAsia="DengXian" w:hAnsiTheme="minorBidi"/>
          <w:sz w:val="24"/>
          <w:szCs w:val="24"/>
        </w:rPr>
        <w:t xml:space="preserve"> opposed the codification of the laws</w:t>
      </w:r>
      <w:r w:rsidRPr="00AD728E">
        <w:rPr>
          <w:rFonts w:asciiTheme="minorBidi" w:eastAsia="DengXian" w:hAnsiTheme="minorBidi"/>
          <w:sz w:val="24"/>
          <w:szCs w:val="24"/>
        </w:rPr>
        <w:t xml:space="preserve"> because they </w:t>
      </w:r>
      <w:r>
        <w:rPr>
          <w:rFonts w:asciiTheme="minorBidi" w:eastAsia="DengXian" w:hAnsiTheme="minorBidi"/>
          <w:sz w:val="24"/>
          <w:szCs w:val="24"/>
        </w:rPr>
        <w:t xml:space="preserve">were </w:t>
      </w:r>
      <w:r w:rsidRPr="00AD728E">
        <w:rPr>
          <w:rFonts w:asciiTheme="minorBidi" w:eastAsia="DengXian" w:hAnsiTheme="minorBidi"/>
          <w:sz w:val="24"/>
          <w:szCs w:val="24"/>
        </w:rPr>
        <w:t>worr</w:t>
      </w:r>
      <w:r>
        <w:rPr>
          <w:rFonts w:asciiTheme="minorBidi" w:eastAsia="DengXian" w:hAnsiTheme="minorBidi"/>
          <w:sz w:val="24"/>
          <w:szCs w:val="24"/>
        </w:rPr>
        <w:t>ied</w:t>
      </w:r>
      <w:r w:rsidRPr="00AD728E">
        <w:rPr>
          <w:rFonts w:asciiTheme="minorBidi" w:eastAsia="DengXian" w:hAnsiTheme="minorBidi"/>
          <w:sz w:val="24"/>
          <w:szCs w:val="24"/>
        </w:rPr>
        <w:t xml:space="preserve"> that the process of codification </w:t>
      </w:r>
      <w:r>
        <w:rPr>
          <w:rFonts w:asciiTheme="minorBidi" w:eastAsia="DengXian" w:hAnsiTheme="minorBidi"/>
          <w:sz w:val="24"/>
          <w:szCs w:val="24"/>
        </w:rPr>
        <w:t xml:space="preserve">may contain </w:t>
      </w:r>
      <w:r w:rsidRPr="00AD728E">
        <w:rPr>
          <w:rFonts w:asciiTheme="minorBidi" w:eastAsia="DengXian" w:hAnsiTheme="minorBidi"/>
          <w:sz w:val="24"/>
          <w:szCs w:val="24"/>
        </w:rPr>
        <w:t>subjective interpretation</w:t>
      </w:r>
      <w:r>
        <w:rPr>
          <w:rFonts w:asciiTheme="minorBidi" w:eastAsia="DengXian" w:hAnsiTheme="minorBidi"/>
          <w:sz w:val="24"/>
          <w:szCs w:val="24"/>
        </w:rPr>
        <w:t>s</w:t>
      </w:r>
      <w:r w:rsidRPr="00AD728E">
        <w:rPr>
          <w:rFonts w:asciiTheme="minorBidi" w:eastAsia="DengXian" w:hAnsiTheme="minorBidi"/>
          <w:sz w:val="24"/>
          <w:szCs w:val="24"/>
        </w:rPr>
        <w:t xml:space="preserve"> of Islamic law and distort </w:t>
      </w:r>
      <w:r>
        <w:rPr>
          <w:rFonts w:asciiTheme="minorBidi" w:eastAsia="DengXian" w:hAnsiTheme="minorBidi"/>
          <w:sz w:val="24"/>
          <w:szCs w:val="24"/>
        </w:rPr>
        <w:t>its</w:t>
      </w:r>
      <w:r w:rsidRPr="00AD728E">
        <w:rPr>
          <w:rFonts w:asciiTheme="minorBidi" w:eastAsia="DengXian" w:hAnsiTheme="minorBidi"/>
          <w:sz w:val="24"/>
          <w:szCs w:val="24"/>
        </w:rPr>
        <w:t xml:space="preserve"> original meaning.</w:t>
      </w:r>
      <w:r w:rsidRPr="00311527">
        <w:rPr>
          <w:rFonts w:asciiTheme="minorBidi" w:eastAsia="DengXian" w:hAnsiTheme="minorBidi"/>
          <w:sz w:val="24"/>
          <w:szCs w:val="24"/>
        </w:rPr>
        <w:t xml:space="preserve"> </w:t>
      </w:r>
      <w:r w:rsidRPr="00AD728E">
        <w:rPr>
          <w:rFonts w:asciiTheme="minorBidi" w:eastAsia="DengXian" w:hAnsiTheme="minorBidi"/>
          <w:color w:val="007AAA"/>
          <w:sz w:val="24"/>
          <w:szCs w:val="24"/>
        </w:rPr>
        <w:br/>
      </w:r>
    </w:p>
    <w:p w14:paraId="191B5939" w14:textId="77777777" w:rsidR="00D95022" w:rsidRPr="000A2893" w:rsidRDefault="00D95022" w:rsidP="00D95022">
      <w:pPr>
        <w:spacing w:after="0" w:line="240" w:lineRule="auto"/>
        <w:jc w:val="both"/>
        <w:rPr>
          <w:rFonts w:asciiTheme="minorBidi" w:eastAsia="DengXian" w:hAnsiTheme="minorBidi"/>
          <w:sz w:val="24"/>
          <w:szCs w:val="24"/>
        </w:rPr>
      </w:pPr>
      <w:r w:rsidRPr="00AD728E">
        <w:rPr>
          <w:rFonts w:asciiTheme="minorBidi" w:eastAsia="DengXian" w:hAnsiTheme="minorBidi"/>
          <w:sz w:val="24"/>
          <w:szCs w:val="24"/>
        </w:rPr>
        <w:t xml:space="preserve">However, </w:t>
      </w:r>
      <w:r w:rsidRPr="000A2893">
        <w:rPr>
          <w:rFonts w:asciiTheme="minorBidi" w:eastAsia="DengXian" w:hAnsiTheme="minorBidi"/>
          <w:sz w:val="24"/>
          <w:szCs w:val="24"/>
        </w:rPr>
        <w:t xml:space="preserve">the lack of clarity </w:t>
      </w:r>
      <w:r>
        <w:rPr>
          <w:rFonts w:asciiTheme="minorBidi" w:eastAsia="DengXian" w:hAnsiTheme="minorBidi" w:hint="eastAsia"/>
          <w:sz w:val="24"/>
          <w:szCs w:val="24"/>
        </w:rPr>
        <w:t>on</w:t>
      </w:r>
      <w:r w:rsidRPr="000A2893">
        <w:rPr>
          <w:rFonts w:asciiTheme="minorBidi" w:eastAsia="DengXian" w:hAnsiTheme="minorBidi"/>
          <w:sz w:val="24"/>
          <w:szCs w:val="24"/>
        </w:rPr>
        <w:t xml:space="preserve"> rules governing </w:t>
      </w:r>
      <w:r>
        <w:rPr>
          <w:rFonts w:asciiTheme="minorBidi" w:eastAsia="DengXian" w:hAnsiTheme="minorBidi"/>
          <w:sz w:val="24"/>
          <w:szCs w:val="24"/>
        </w:rPr>
        <w:t>civil transactions</w:t>
      </w:r>
      <w:r w:rsidRPr="000A2893">
        <w:rPr>
          <w:rFonts w:asciiTheme="minorBidi" w:eastAsia="DengXian" w:hAnsiTheme="minorBidi"/>
          <w:sz w:val="24"/>
          <w:szCs w:val="24"/>
        </w:rPr>
        <w:t>, and the absence of a clear legal framework for individuals and businesses</w:t>
      </w:r>
      <w:r w:rsidRPr="000A2893">
        <w:rPr>
          <w:rFonts w:asciiTheme="minorBidi" w:eastAsia="DengXian" w:hAnsiTheme="minorBidi" w:hint="cs"/>
          <w:sz w:val="24"/>
          <w:szCs w:val="24"/>
          <w:rtl/>
        </w:rPr>
        <w:t xml:space="preserve"> </w:t>
      </w:r>
      <w:r>
        <w:rPr>
          <w:rFonts w:asciiTheme="minorBidi" w:eastAsia="DengXian" w:hAnsiTheme="minorBidi"/>
          <w:sz w:val="24"/>
          <w:szCs w:val="24"/>
        </w:rPr>
        <w:t>was seen as hindering</w:t>
      </w:r>
      <w:r w:rsidRPr="000A2893">
        <w:rPr>
          <w:rFonts w:asciiTheme="minorBidi" w:eastAsia="DengXian" w:hAnsiTheme="minorBidi"/>
          <w:sz w:val="24"/>
          <w:szCs w:val="24"/>
        </w:rPr>
        <w:t xml:space="preserve"> the foreign investment and the modern social development of Saudi Arabia.  The reforms will help with the </w:t>
      </w:r>
      <w:r>
        <w:rPr>
          <w:rFonts w:asciiTheme="minorBidi" w:eastAsia="DengXian" w:hAnsiTheme="minorBidi"/>
          <w:sz w:val="24"/>
          <w:szCs w:val="24"/>
        </w:rPr>
        <w:t xml:space="preserve">predictability </w:t>
      </w:r>
      <w:r w:rsidRPr="000A2893">
        <w:rPr>
          <w:rFonts w:asciiTheme="minorBidi" w:eastAsia="DengXian" w:hAnsiTheme="minorBidi"/>
          <w:sz w:val="24"/>
          <w:szCs w:val="24"/>
        </w:rPr>
        <w:t xml:space="preserve">of court rulings, increase of the level of integrity and efficiency of judicial </w:t>
      </w:r>
      <w:proofErr w:type="gramStart"/>
      <w:r w:rsidRPr="000A2893">
        <w:rPr>
          <w:rFonts w:asciiTheme="minorBidi" w:eastAsia="DengXian" w:hAnsiTheme="minorBidi"/>
          <w:sz w:val="24"/>
          <w:szCs w:val="24"/>
        </w:rPr>
        <w:t>institutions</w:t>
      </w:r>
      <w:proofErr w:type="gramEnd"/>
      <w:r w:rsidRPr="000A2893">
        <w:rPr>
          <w:rFonts w:asciiTheme="minorBidi" w:eastAsia="DengXian" w:hAnsiTheme="minorBidi"/>
          <w:sz w:val="24"/>
          <w:szCs w:val="24"/>
        </w:rPr>
        <w:t xml:space="preserve"> and will help clarify the lines of accountability and ensure the consistency of legal references in a way that limits widespread discrepancies in court rulings.</w:t>
      </w:r>
    </w:p>
    <w:p w14:paraId="493A8DDD" w14:textId="77777777" w:rsidR="00D95022" w:rsidRDefault="00D95022" w:rsidP="00D95022">
      <w:pPr>
        <w:spacing w:after="0" w:line="240" w:lineRule="auto"/>
        <w:jc w:val="both"/>
        <w:rPr>
          <w:rFonts w:asciiTheme="minorBidi" w:eastAsia="DengXian" w:hAnsiTheme="minorBidi"/>
          <w:sz w:val="24"/>
          <w:szCs w:val="24"/>
        </w:rPr>
      </w:pPr>
    </w:p>
    <w:p w14:paraId="66612CED" w14:textId="77777777" w:rsidR="00D95022" w:rsidRPr="00AD728E" w:rsidRDefault="00D95022" w:rsidP="00D95022">
      <w:pPr>
        <w:spacing w:after="0" w:line="240" w:lineRule="auto"/>
        <w:rPr>
          <w:rFonts w:asciiTheme="minorBidi" w:eastAsia="Times New Roman" w:hAnsiTheme="minorBidi"/>
          <w:sz w:val="24"/>
          <w:szCs w:val="24"/>
        </w:rPr>
      </w:pPr>
      <w:r w:rsidRPr="00AD728E">
        <w:rPr>
          <w:rFonts w:asciiTheme="minorBidi" w:eastAsia="DengXian" w:hAnsiTheme="minorBidi"/>
          <w:sz w:val="24"/>
          <w:szCs w:val="24"/>
        </w:rPr>
        <w:t>As the first civil code in Saudi Arabia</w:t>
      </w:r>
      <w:r>
        <w:rPr>
          <w:rFonts w:asciiTheme="minorBidi" w:eastAsia="DengXian" w:hAnsiTheme="minorBidi"/>
          <w:sz w:val="24"/>
          <w:szCs w:val="24"/>
        </w:rPr>
        <w:t>,</w:t>
      </w:r>
      <w:r w:rsidRPr="00AD728E">
        <w:rPr>
          <w:rFonts w:asciiTheme="minorBidi" w:eastAsia="DengXian" w:hAnsiTheme="minorBidi"/>
          <w:sz w:val="24"/>
          <w:szCs w:val="24"/>
        </w:rPr>
        <w:t xml:space="preserve"> the opening clause</w:t>
      </w:r>
      <w:r>
        <w:rPr>
          <w:rFonts w:asciiTheme="minorBidi" w:eastAsia="DengXian" w:hAnsiTheme="minorBidi"/>
          <w:sz w:val="24"/>
          <w:szCs w:val="24"/>
        </w:rPr>
        <w:t xml:space="preserve"> of CTL</w:t>
      </w:r>
      <w:r w:rsidRPr="00AD728E">
        <w:rPr>
          <w:rFonts w:asciiTheme="minorBidi" w:eastAsia="DengXian" w:hAnsiTheme="minorBidi"/>
          <w:sz w:val="24"/>
          <w:szCs w:val="24"/>
        </w:rPr>
        <w:t xml:space="preserve"> specifies the rules of interpretation:</w:t>
      </w:r>
      <w:r w:rsidRPr="00AD728E">
        <w:rPr>
          <w:rFonts w:asciiTheme="minorBidi" w:eastAsia="DengXian" w:hAnsiTheme="minorBidi"/>
          <w:sz w:val="24"/>
          <w:szCs w:val="24"/>
        </w:rPr>
        <w:br/>
      </w:r>
    </w:p>
    <w:p w14:paraId="3905718A" w14:textId="77777777" w:rsidR="00D95022" w:rsidRPr="00AD728E" w:rsidRDefault="00D95022" w:rsidP="00D95022">
      <w:pPr>
        <w:spacing w:after="0" w:line="240" w:lineRule="auto"/>
        <w:jc w:val="both"/>
        <w:rPr>
          <w:rFonts w:asciiTheme="minorBidi" w:eastAsia="DengXian" w:hAnsiTheme="minorBidi"/>
          <w:sz w:val="24"/>
          <w:szCs w:val="24"/>
        </w:rPr>
      </w:pPr>
      <w:r w:rsidRPr="00AD728E">
        <w:rPr>
          <w:rFonts w:asciiTheme="minorBidi" w:eastAsia="DengXian" w:hAnsiTheme="minorBidi"/>
          <w:sz w:val="24"/>
          <w:szCs w:val="24"/>
        </w:rPr>
        <w:t>- All civil act</w:t>
      </w:r>
      <w:r>
        <w:rPr>
          <w:rFonts w:asciiTheme="minorBidi" w:eastAsia="DengXian" w:hAnsiTheme="minorBidi"/>
          <w:sz w:val="24"/>
          <w:szCs w:val="24"/>
        </w:rPr>
        <w:t>ivities</w:t>
      </w:r>
      <w:r w:rsidRPr="00AD728E">
        <w:rPr>
          <w:rFonts w:asciiTheme="minorBidi" w:eastAsia="DengXian" w:hAnsiTheme="minorBidi"/>
          <w:sz w:val="24"/>
          <w:szCs w:val="24"/>
        </w:rPr>
        <w:t xml:space="preserve"> </w:t>
      </w:r>
      <w:r>
        <w:rPr>
          <w:rFonts w:asciiTheme="minorBidi" w:eastAsia="DengXian" w:hAnsiTheme="minorBidi"/>
          <w:sz w:val="24"/>
          <w:szCs w:val="24"/>
        </w:rPr>
        <w:t>will be governed by</w:t>
      </w:r>
      <w:r w:rsidRPr="00AD728E">
        <w:rPr>
          <w:rFonts w:asciiTheme="minorBidi" w:eastAsia="DengXian" w:hAnsiTheme="minorBidi"/>
          <w:sz w:val="24"/>
          <w:szCs w:val="24"/>
        </w:rPr>
        <w:t xml:space="preserve"> </w:t>
      </w:r>
      <w:proofErr w:type="gramStart"/>
      <w:r>
        <w:rPr>
          <w:rFonts w:asciiTheme="minorBidi" w:eastAsia="DengXian" w:hAnsiTheme="minorBidi"/>
          <w:sz w:val="24"/>
          <w:szCs w:val="24"/>
        </w:rPr>
        <w:t>CTL</w:t>
      </w:r>
      <w:r w:rsidRPr="00AD728E">
        <w:rPr>
          <w:rFonts w:asciiTheme="minorBidi" w:eastAsia="DengXian" w:hAnsiTheme="minorBidi"/>
          <w:sz w:val="24"/>
          <w:szCs w:val="24"/>
        </w:rPr>
        <w:t>;</w:t>
      </w:r>
      <w:proofErr w:type="gramEnd"/>
    </w:p>
    <w:p w14:paraId="20E19520" w14:textId="77777777" w:rsidR="00D95022" w:rsidRPr="00AD728E" w:rsidRDefault="00D95022" w:rsidP="00D95022">
      <w:pPr>
        <w:spacing w:after="0" w:line="240" w:lineRule="auto"/>
        <w:jc w:val="both"/>
        <w:rPr>
          <w:rFonts w:asciiTheme="minorBidi" w:eastAsia="DengXian" w:hAnsiTheme="minorBidi"/>
          <w:sz w:val="24"/>
          <w:szCs w:val="24"/>
        </w:rPr>
      </w:pPr>
      <w:r w:rsidRPr="00AD728E">
        <w:rPr>
          <w:rFonts w:asciiTheme="minorBidi" w:eastAsia="DengXian" w:hAnsiTheme="minorBidi"/>
          <w:sz w:val="24"/>
          <w:szCs w:val="24"/>
        </w:rPr>
        <w:t xml:space="preserve">- For matters not covered by the provisions of </w:t>
      </w:r>
      <w:r>
        <w:rPr>
          <w:rFonts w:asciiTheme="minorBidi" w:eastAsia="DengXian" w:hAnsiTheme="minorBidi"/>
          <w:sz w:val="24"/>
          <w:szCs w:val="24"/>
        </w:rPr>
        <w:t>CTL</w:t>
      </w:r>
      <w:r w:rsidRPr="00AD728E">
        <w:rPr>
          <w:rFonts w:asciiTheme="minorBidi" w:eastAsia="DengXian" w:hAnsiTheme="minorBidi"/>
          <w:sz w:val="24"/>
          <w:szCs w:val="24"/>
        </w:rPr>
        <w:t xml:space="preserve">, the 41 </w:t>
      </w:r>
      <w:r w:rsidRPr="000A2893">
        <w:rPr>
          <w:rFonts w:asciiTheme="minorBidi" w:eastAsia="DengXian" w:hAnsiTheme="minorBidi"/>
          <w:sz w:val="24"/>
          <w:szCs w:val="24"/>
        </w:rPr>
        <w:t xml:space="preserve">Shariah maxims </w:t>
      </w:r>
      <w:r w:rsidRPr="00AD728E">
        <w:rPr>
          <w:rFonts w:asciiTheme="minorBidi" w:eastAsia="DengXian" w:hAnsiTheme="minorBidi"/>
          <w:sz w:val="24"/>
          <w:szCs w:val="24"/>
        </w:rPr>
        <w:t xml:space="preserve">enumerated in Article 720 </w:t>
      </w:r>
      <w:r>
        <w:rPr>
          <w:rFonts w:asciiTheme="minorBidi" w:eastAsia="DengXian" w:hAnsiTheme="minorBidi"/>
          <w:sz w:val="24"/>
          <w:szCs w:val="24"/>
        </w:rPr>
        <w:t xml:space="preserve">shall apply. </w:t>
      </w:r>
      <w:r w:rsidRPr="00AD728E">
        <w:rPr>
          <w:rFonts w:asciiTheme="minorBidi" w:eastAsia="DengXian" w:hAnsiTheme="minorBidi"/>
          <w:sz w:val="24"/>
          <w:szCs w:val="24"/>
        </w:rPr>
        <w:t>(</w:t>
      </w:r>
      <w:r>
        <w:rPr>
          <w:rFonts w:asciiTheme="minorBidi" w:eastAsia="DengXian" w:hAnsiTheme="minorBidi"/>
          <w:sz w:val="24"/>
          <w:szCs w:val="24"/>
        </w:rPr>
        <w:t>I</w:t>
      </w:r>
      <w:r w:rsidRPr="00AD728E">
        <w:rPr>
          <w:rFonts w:asciiTheme="minorBidi" w:eastAsia="DengXian" w:hAnsiTheme="minorBidi"/>
          <w:sz w:val="24"/>
          <w:szCs w:val="24"/>
        </w:rPr>
        <w:t xml:space="preserve">n practice, these 41 </w:t>
      </w:r>
      <w:r w:rsidRPr="000A2893">
        <w:rPr>
          <w:rFonts w:asciiTheme="minorBidi" w:eastAsia="DengXian" w:hAnsiTheme="minorBidi"/>
          <w:sz w:val="24"/>
          <w:szCs w:val="24"/>
        </w:rPr>
        <w:t>Shariah maxims</w:t>
      </w:r>
      <w:r w:rsidRPr="00AD728E">
        <w:rPr>
          <w:rFonts w:asciiTheme="minorBidi" w:eastAsia="DengXian" w:hAnsiTheme="minorBidi"/>
          <w:sz w:val="24"/>
          <w:szCs w:val="24"/>
        </w:rPr>
        <w:t xml:space="preserve"> have been widely used by judges or arbitrators</w:t>
      </w:r>
      <w:r>
        <w:rPr>
          <w:rFonts w:asciiTheme="minorBidi" w:eastAsia="DengXian" w:hAnsiTheme="minorBidi"/>
          <w:sz w:val="24"/>
          <w:szCs w:val="24"/>
        </w:rPr>
        <w:t xml:space="preserve"> in Saudi Arabia</w:t>
      </w:r>
      <w:proofErr w:type="gramStart"/>
      <w:r w:rsidRPr="00AD728E">
        <w:rPr>
          <w:rFonts w:asciiTheme="minorBidi" w:eastAsia="DengXian" w:hAnsiTheme="minorBidi"/>
          <w:sz w:val="24"/>
          <w:szCs w:val="24"/>
        </w:rPr>
        <w:t>);</w:t>
      </w:r>
      <w:proofErr w:type="gramEnd"/>
    </w:p>
    <w:p w14:paraId="0922A5E0" w14:textId="77777777" w:rsidR="00D95022" w:rsidRPr="00AD728E" w:rsidRDefault="00D95022" w:rsidP="00D95022">
      <w:pPr>
        <w:spacing w:after="0" w:line="240" w:lineRule="auto"/>
        <w:jc w:val="both"/>
        <w:rPr>
          <w:rFonts w:asciiTheme="minorBidi" w:eastAsia="DengXian" w:hAnsiTheme="minorBidi"/>
          <w:sz w:val="24"/>
          <w:szCs w:val="24"/>
        </w:rPr>
      </w:pPr>
      <w:r w:rsidRPr="00AD728E">
        <w:rPr>
          <w:rFonts w:asciiTheme="minorBidi" w:eastAsia="DengXian" w:hAnsiTheme="minorBidi"/>
          <w:sz w:val="24"/>
          <w:szCs w:val="24"/>
        </w:rPr>
        <w:t xml:space="preserve">- For matters that cannot be determined by these 41 </w:t>
      </w:r>
      <w:r w:rsidRPr="000A2893">
        <w:rPr>
          <w:rFonts w:asciiTheme="minorBidi" w:eastAsia="DengXian" w:hAnsiTheme="minorBidi"/>
          <w:sz w:val="24"/>
          <w:szCs w:val="24"/>
        </w:rPr>
        <w:t>Shariah maxims</w:t>
      </w:r>
      <w:r w:rsidRPr="00AD728E">
        <w:rPr>
          <w:rFonts w:asciiTheme="minorBidi" w:eastAsia="DengXian" w:hAnsiTheme="minorBidi"/>
          <w:sz w:val="24"/>
          <w:szCs w:val="24"/>
        </w:rPr>
        <w:t xml:space="preserve">, the </w:t>
      </w:r>
      <w:r>
        <w:rPr>
          <w:rFonts w:asciiTheme="minorBidi" w:eastAsia="DengXian" w:hAnsiTheme="minorBidi"/>
          <w:sz w:val="24"/>
          <w:szCs w:val="24"/>
        </w:rPr>
        <w:t>“</w:t>
      </w:r>
      <w:r w:rsidRPr="00AD728E">
        <w:rPr>
          <w:rFonts w:asciiTheme="minorBidi" w:eastAsia="DengXian" w:hAnsiTheme="minorBidi"/>
          <w:sz w:val="24"/>
          <w:szCs w:val="24"/>
        </w:rPr>
        <w:t>most appropriate principle</w:t>
      </w:r>
      <w:r>
        <w:rPr>
          <w:rFonts w:asciiTheme="minorBidi" w:eastAsia="DengXian" w:hAnsiTheme="minorBidi"/>
          <w:sz w:val="24"/>
          <w:szCs w:val="24"/>
        </w:rPr>
        <w:t>”</w:t>
      </w:r>
      <w:r w:rsidRPr="00AD728E">
        <w:rPr>
          <w:rFonts w:asciiTheme="minorBidi" w:eastAsia="DengXian" w:hAnsiTheme="minorBidi"/>
          <w:sz w:val="24"/>
          <w:szCs w:val="24"/>
        </w:rPr>
        <w:t xml:space="preserve"> of Sharia</w:t>
      </w:r>
      <w:r>
        <w:rPr>
          <w:rFonts w:asciiTheme="minorBidi" w:eastAsia="DengXian" w:hAnsiTheme="minorBidi"/>
          <w:sz w:val="24"/>
          <w:szCs w:val="24"/>
        </w:rPr>
        <w:t xml:space="preserve">h </w:t>
      </w:r>
      <w:r w:rsidRPr="00AD728E">
        <w:rPr>
          <w:rFonts w:asciiTheme="minorBidi" w:eastAsia="DengXian" w:hAnsiTheme="minorBidi"/>
          <w:sz w:val="24"/>
          <w:szCs w:val="24"/>
        </w:rPr>
        <w:t>will apply.</w:t>
      </w:r>
    </w:p>
    <w:p w14:paraId="11422D2A" w14:textId="77777777" w:rsidR="00D95022" w:rsidRPr="00AD728E" w:rsidRDefault="00D95022" w:rsidP="00D95022">
      <w:pPr>
        <w:spacing w:after="0" w:line="240" w:lineRule="auto"/>
        <w:jc w:val="both"/>
        <w:rPr>
          <w:rFonts w:asciiTheme="minorBidi" w:eastAsia="DengXian" w:hAnsiTheme="minorBidi"/>
          <w:sz w:val="24"/>
          <w:szCs w:val="24"/>
        </w:rPr>
      </w:pPr>
    </w:p>
    <w:p w14:paraId="32CB4CDF" w14:textId="77777777" w:rsidR="00D95022"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 xml:space="preserve">CTL </w:t>
      </w:r>
      <w:r w:rsidRPr="000A2893">
        <w:rPr>
          <w:rFonts w:asciiTheme="minorBidi" w:eastAsia="DengXian" w:hAnsiTheme="minorBidi"/>
          <w:sz w:val="24"/>
          <w:szCs w:val="24"/>
        </w:rPr>
        <w:t xml:space="preserve">is one of the largest </w:t>
      </w:r>
      <w:r>
        <w:rPr>
          <w:rFonts w:asciiTheme="minorBidi" w:eastAsia="DengXian" w:hAnsiTheme="minorBidi"/>
          <w:sz w:val="24"/>
          <w:szCs w:val="24"/>
        </w:rPr>
        <w:t xml:space="preserve">pieces of legislation that has been issued </w:t>
      </w:r>
      <w:r w:rsidRPr="000A2893">
        <w:rPr>
          <w:rFonts w:asciiTheme="minorBidi" w:eastAsia="DengXian" w:hAnsiTheme="minorBidi"/>
          <w:sz w:val="24"/>
          <w:szCs w:val="24"/>
        </w:rPr>
        <w:t>in KSA</w:t>
      </w:r>
      <w:r>
        <w:rPr>
          <w:rFonts w:asciiTheme="minorBidi" w:eastAsia="DengXian" w:hAnsiTheme="minorBidi"/>
          <w:sz w:val="24"/>
          <w:szCs w:val="24"/>
        </w:rPr>
        <w:t xml:space="preserve"> and</w:t>
      </w:r>
      <w:r w:rsidRPr="000A2893">
        <w:rPr>
          <w:rFonts w:asciiTheme="minorBidi" w:eastAsia="DengXian" w:hAnsiTheme="minorBidi"/>
          <w:sz w:val="24"/>
          <w:szCs w:val="24"/>
        </w:rPr>
        <w:t xml:space="preserve"> consists of seven chapters and 721 articles in total.  </w:t>
      </w:r>
    </w:p>
    <w:p w14:paraId="3C50CBB9" w14:textId="77777777" w:rsidR="00D95022" w:rsidRDefault="00D95022" w:rsidP="00D95022">
      <w:pPr>
        <w:spacing w:after="0" w:line="240" w:lineRule="auto"/>
        <w:jc w:val="both"/>
        <w:rPr>
          <w:rFonts w:asciiTheme="minorBidi" w:eastAsia="DengXian" w:hAnsiTheme="minorBidi"/>
          <w:sz w:val="24"/>
          <w:szCs w:val="24"/>
        </w:rPr>
      </w:pPr>
    </w:p>
    <w:p w14:paraId="02A44157" w14:textId="77777777" w:rsidR="00D95022" w:rsidRPr="004D4583" w:rsidRDefault="00D95022" w:rsidP="00D95022">
      <w:pPr>
        <w:pStyle w:val="NormalWeb"/>
        <w:shd w:val="clear" w:color="auto" w:fill="FFFFFF"/>
        <w:spacing w:before="0" w:beforeAutospacing="0" w:after="150" w:afterAutospacing="0"/>
        <w:rPr>
          <w:rStyle w:val="Strong"/>
          <w:rFonts w:ascii="Roboto" w:eastAsiaTheme="majorEastAsia" w:hAnsi="Roboto"/>
          <w:sz w:val="28"/>
          <w:szCs w:val="28"/>
        </w:rPr>
      </w:pPr>
      <w:r w:rsidRPr="004D4583">
        <w:rPr>
          <w:rStyle w:val="Strong"/>
          <w:rFonts w:ascii="Roboto" w:eastAsiaTheme="majorEastAsia" w:hAnsi="Roboto"/>
          <w:sz w:val="28"/>
          <w:szCs w:val="28"/>
        </w:rPr>
        <w:t>Main Features</w:t>
      </w:r>
    </w:p>
    <w:p w14:paraId="726B64DE" w14:textId="77777777" w:rsidR="00D95022" w:rsidRDefault="00D95022" w:rsidP="00D95022">
      <w:pPr>
        <w:spacing w:after="0" w:line="240" w:lineRule="auto"/>
        <w:jc w:val="both"/>
        <w:rPr>
          <w:rFonts w:asciiTheme="minorBidi" w:eastAsia="DengXian" w:hAnsiTheme="minorBidi"/>
          <w:sz w:val="24"/>
          <w:szCs w:val="24"/>
        </w:rPr>
      </w:pPr>
    </w:p>
    <w:p w14:paraId="1D0996AF" w14:textId="77777777" w:rsidR="00D95022" w:rsidRPr="00D22EA7" w:rsidRDefault="00D95022" w:rsidP="00D95022">
      <w:pPr>
        <w:pStyle w:val="NormalWeb"/>
        <w:shd w:val="clear" w:color="auto" w:fill="FFFFFF"/>
        <w:spacing w:before="0" w:beforeAutospacing="0" w:after="150" w:afterAutospacing="0"/>
        <w:rPr>
          <w:rStyle w:val="Strong"/>
          <w:rFonts w:ascii="Roboto" w:eastAsiaTheme="majorEastAsia" w:hAnsi="Roboto"/>
          <w:color w:val="333333"/>
          <w:sz w:val="23"/>
          <w:szCs w:val="23"/>
        </w:rPr>
      </w:pPr>
      <w:r>
        <w:rPr>
          <w:rStyle w:val="Strong"/>
          <w:rFonts w:ascii="Roboto" w:eastAsiaTheme="majorEastAsia" w:hAnsi="Roboto"/>
          <w:color w:val="333333"/>
          <w:sz w:val="23"/>
          <w:szCs w:val="23"/>
        </w:rPr>
        <w:t xml:space="preserve">1. </w:t>
      </w:r>
      <w:r w:rsidRPr="00D22EA7">
        <w:rPr>
          <w:rStyle w:val="Strong"/>
          <w:rFonts w:ascii="Roboto" w:eastAsiaTheme="majorEastAsia" w:hAnsi="Roboto"/>
          <w:color w:val="333333"/>
          <w:sz w:val="23"/>
          <w:szCs w:val="23"/>
        </w:rPr>
        <w:t>Legal capacity</w:t>
      </w:r>
    </w:p>
    <w:p w14:paraId="13E66FB3" w14:textId="77777777" w:rsidR="00D95022" w:rsidRPr="00D22EA7"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CTL</w:t>
      </w:r>
      <w:r w:rsidRPr="00D22EA7">
        <w:rPr>
          <w:rFonts w:asciiTheme="minorBidi" w:eastAsia="DengXian" w:hAnsiTheme="minorBidi"/>
          <w:sz w:val="24"/>
          <w:szCs w:val="24"/>
        </w:rPr>
        <w:t> provides clear definition</w:t>
      </w:r>
      <w:r>
        <w:rPr>
          <w:rFonts w:asciiTheme="minorBidi" w:eastAsia="DengXian" w:hAnsiTheme="minorBidi"/>
          <w:sz w:val="24"/>
          <w:szCs w:val="24"/>
        </w:rPr>
        <w:t>s</w:t>
      </w:r>
      <w:r w:rsidRPr="00D22EA7">
        <w:rPr>
          <w:rFonts w:asciiTheme="minorBidi" w:eastAsia="DengXian" w:hAnsiTheme="minorBidi"/>
          <w:sz w:val="24"/>
          <w:szCs w:val="24"/>
        </w:rPr>
        <w:t xml:space="preserve"> for </w:t>
      </w:r>
      <w:r>
        <w:rPr>
          <w:rFonts w:asciiTheme="minorBidi" w:eastAsia="DengXian" w:hAnsiTheme="minorBidi"/>
          <w:sz w:val="24"/>
          <w:szCs w:val="24"/>
        </w:rPr>
        <w:t xml:space="preserve">both </w:t>
      </w:r>
      <w:r w:rsidRPr="00D22EA7">
        <w:rPr>
          <w:rFonts w:asciiTheme="minorBidi" w:eastAsia="DengXian" w:hAnsiTheme="minorBidi"/>
          <w:sz w:val="24"/>
          <w:szCs w:val="24"/>
        </w:rPr>
        <w:t>natural and judicial person</w:t>
      </w:r>
      <w:r>
        <w:rPr>
          <w:rFonts w:asciiTheme="minorBidi" w:eastAsia="DengXian" w:hAnsiTheme="minorBidi"/>
          <w:sz w:val="24"/>
          <w:szCs w:val="24"/>
        </w:rPr>
        <w:t>s.</w:t>
      </w:r>
      <w:r w:rsidRPr="00D22EA7">
        <w:rPr>
          <w:rFonts w:asciiTheme="minorBidi" w:eastAsia="DengXian" w:hAnsiTheme="minorBidi"/>
          <w:sz w:val="24"/>
          <w:szCs w:val="24"/>
        </w:rPr>
        <w:t xml:space="preserve">  </w:t>
      </w:r>
      <w:r>
        <w:rPr>
          <w:rFonts w:asciiTheme="minorBidi" w:eastAsia="DengXian" w:hAnsiTheme="minorBidi"/>
          <w:sz w:val="24"/>
          <w:szCs w:val="24"/>
        </w:rPr>
        <w:t>L</w:t>
      </w:r>
      <w:r w:rsidRPr="00D22EA7">
        <w:rPr>
          <w:rFonts w:asciiTheme="minorBidi" w:eastAsia="DengXian" w:hAnsiTheme="minorBidi"/>
          <w:sz w:val="24"/>
          <w:szCs w:val="24"/>
        </w:rPr>
        <w:t xml:space="preserve">egal capacity is one key factor to determine the validity of a transaction. </w:t>
      </w:r>
    </w:p>
    <w:p w14:paraId="0A57DB61" w14:textId="77777777" w:rsidR="00D95022" w:rsidRDefault="00D95022" w:rsidP="00D95022">
      <w:pPr>
        <w:spacing w:after="0" w:line="240" w:lineRule="auto"/>
        <w:jc w:val="both"/>
        <w:rPr>
          <w:rFonts w:asciiTheme="minorBidi" w:eastAsia="DengXian" w:hAnsiTheme="minorBidi"/>
          <w:sz w:val="24"/>
          <w:szCs w:val="24"/>
        </w:rPr>
      </w:pPr>
    </w:p>
    <w:p w14:paraId="6787D84D" w14:textId="77777777" w:rsidR="00D95022" w:rsidRPr="00D22EA7" w:rsidRDefault="00D95022" w:rsidP="00D95022">
      <w:pPr>
        <w:spacing w:after="0" w:line="240" w:lineRule="auto"/>
        <w:jc w:val="both"/>
        <w:rPr>
          <w:rFonts w:asciiTheme="minorBidi" w:eastAsia="DengXian" w:hAnsiTheme="minorBidi"/>
          <w:sz w:val="24"/>
          <w:szCs w:val="24"/>
        </w:rPr>
      </w:pPr>
      <w:r w:rsidRPr="00D22EA7">
        <w:rPr>
          <w:rFonts w:asciiTheme="minorBidi" w:eastAsia="DengXian" w:hAnsiTheme="minorBidi"/>
          <w:sz w:val="24"/>
          <w:szCs w:val="24"/>
        </w:rPr>
        <w:t xml:space="preserve">Article 14 of CTL defines </w:t>
      </w:r>
      <w:r>
        <w:rPr>
          <w:rFonts w:asciiTheme="minorBidi" w:eastAsia="DengXian" w:hAnsiTheme="minorBidi"/>
          <w:sz w:val="24"/>
          <w:szCs w:val="24"/>
        </w:rPr>
        <w:t>a</w:t>
      </w:r>
      <w:r w:rsidRPr="00D22EA7">
        <w:rPr>
          <w:rFonts w:asciiTheme="minorBidi" w:eastAsia="DengXian" w:hAnsiTheme="minorBidi"/>
          <w:sz w:val="24"/>
          <w:szCs w:val="24"/>
        </w:rPr>
        <w:t xml:space="preserve"> natural person who </w:t>
      </w:r>
      <w:r>
        <w:rPr>
          <w:rFonts w:asciiTheme="minorBidi" w:eastAsia="DengXian" w:hAnsiTheme="minorBidi"/>
          <w:sz w:val="24"/>
          <w:szCs w:val="24"/>
        </w:rPr>
        <w:t>does not have full</w:t>
      </w:r>
      <w:r w:rsidRPr="00D22EA7">
        <w:rPr>
          <w:rFonts w:asciiTheme="minorBidi" w:eastAsia="DengXian" w:hAnsiTheme="minorBidi"/>
          <w:sz w:val="24"/>
          <w:szCs w:val="24"/>
        </w:rPr>
        <w:t xml:space="preserve"> legal capacity as follows:</w:t>
      </w:r>
    </w:p>
    <w:p w14:paraId="6181E76D" w14:textId="77777777" w:rsidR="00D95022" w:rsidRPr="00D22EA7" w:rsidRDefault="00D95022" w:rsidP="00D95022">
      <w:pPr>
        <w:spacing w:after="0" w:line="240" w:lineRule="auto"/>
        <w:jc w:val="both"/>
        <w:rPr>
          <w:rFonts w:asciiTheme="minorBidi" w:eastAsia="DengXian" w:hAnsiTheme="minorBidi"/>
          <w:sz w:val="24"/>
          <w:szCs w:val="24"/>
        </w:rPr>
      </w:pPr>
      <w:r w:rsidRPr="00D22EA7">
        <w:rPr>
          <w:rFonts w:asciiTheme="minorBidi" w:eastAsia="DengXian" w:hAnsiTheme="minorBidi"/>
          <w:sz w:val="24"/>
          <w:szCs w:val="24"/>
        </w:rPr>
        <w:t>a. Any person who has reached the age of discretion (7-year-old) but has not reached the age of majority (18-year-old).</w:t>
      </w:r>
    </w:p>
    <w:p w14:paraId="4F981830" w14:textId="77777777" w:rsidR="00D95022" w:rsidRPr="00D22EA7" w:rsidRDefault="00D95022" w:rsidP="00D95022">
      <w:pPr>
        <w:spacing w:after="0" w:line="240" w:lineRule="auto"/>
        <w:jc w:val="both"/>
        <w:rPr>
          <w:rFonts w:asciiTheme="minorBidi" w:eastAsia="DengXian" w:hAnsiTheme="minorBidi"/>
          <w:sz w:val="24"/>
          <w:szCs w:val="24"/>
        </w:rPr>
      </w:pPr>
      <w:r w:rsidRPr="00D22EA7">
        <w:rPr>
          <w:rFonts w:asciiTheme="minorBidi" w:eastAsia="DengXian" w:hAnsiTheme="minorBidi"/>
          <w:sz w:val="24"/>
          <w:szCs w:val="24"/>
        </w:rPr>
        <w:t xml:space="preserve">b. Any person who is mentally deficient </w:t>
      </w:r>
      <w:r>
        <w:rPr>
          <w:rFonts w:asciiTheme="minorBidi" w:eastAsia="DengXian" w:hAnsiTheme="minorBidi"/>
          <w:sz w:val="24"/>
          <w:szCs w:val="24"/>
        </w:rPr>
        <w:t>but</w:t>
      </w:r>
      <w:r w:rsidRPr="00D22EA7">
        <w:rPr>
          <w:rFonts w:asciiTheme="minorBidi" w:eastAsia="DengXian" w:hAnsiTheme="minorBidi"/>
          <w:sz w:val="24"/>
          <w:szCs w:val="24"/>
        </w:rPr>
        <w:t xml:space="preserve"> not reached insanity.</w:t>
      </w:r>
    </w:p>
    <w:p w14:paraId="18E4D03E" w14:textId="77777777" w:rsidR="00D95022" w:rsidRDefault="00D95022" w:rsidP="00D95022">
      <w:pPr>
        <w:spacing w:after="0" w:line="240" w:lineRule="auto"/>
        <w:jc w:val="both"/>
        <w:rPr>
          <w:rFonts w:asciiTheme="minorBidi" w:eastAsia="DengXian" w:hAnsiTheme="minorBidi"/>
          <w:sz w:val="24"/>
          <w:szCs w:val="24"/>
        </w:rPr>
      </w:pPr>
      <w:r w:rsidRPr="00D22EA7">
        <w:rPr>
          <w:rFonts w:asciiTheme="minorBidi" w:eastAsia="DengXian" w:hAnsiTheme="minorBidi"/>
          <w:sz w:val="24"/>
          <w:szCs w:val="24"/>
        </w:rPr>
        <w:t xml:space="preserve">c. Any person under custody for being </w:t>
      </w:r>
      <w:r>
        <w:rPr>
          <w:rFonts w:asciiTheme="minorBidi" w:eastAsia="DengXian" w:hAnsiTheme="minorBidi"/>
          <w:sz w:val="24"/>
          <w:szCs w:val="24"/>
        </w:rPr>
        <w:t>delinquent</w:t>
      </w:r>
      <w:r w:rsidRPr="00D22EA7">
        <w:rPr>
          <w:rFonts w:asciiTheme="minorBidi" w:eastAsia="DengXian" w:hAnsiTheme="minorBidi"/>
          <w:sz w:val="24"/>
          <w:szCs w:val="24"/>
        </w:rPr>
        <w:t xml:space="preserve"> or negligent.</w:t>
      </w:r>
    </w:p>
    <w:p w14:paraId="1D159618" w14:textId="77777777" w:rsidR="00D95022" w:rsidRPr="00D22EA7" w:rsidRDefault="00D95022" w:rsidP="00D95022">
      <w:pPr>
        <w:spacing w:after="0" w:line="240" w:lineRule="auto"/>
        <w:jc w:val="both"/>
        <w:rPr>
          <w:rFonts w:asciiTheme="minorBidi" w:eastAsia="DengXian" w:hAnsiTheme="minorBidi"/>
          <w:sz w:val="24"/>
          <w:szCs w:val="24"/>
        </w:rPr>
      </w:pPr>
    </w:p>
    <w:p w14:paraId="602BD9B4" w14:textId="77777777" w:rsidR="00D95022" w:rsidRPr="00D22EA7" w:rsidRDefault="00D95022" w:rsidP="00D95022">
      <w:pPr>
        <w:pStyle w:val="NormalWeb"/>
        <w:shd w:val="clear" w:color="auto" w:fill="FFFFFF"/>
        <w:spacing w:before="0" w:beforeAutospacing="0" w:after="150" w:afterAutospacing="0"/>
        <w:rPr>
          <w:rStyle w:val="Strong"/>
          <w:rFonts w:ascii="Roboto" w:eastAsiaTheme="majorEastAsia" w:hAnsi="Roboto"/>
          <w:color w:val="333333"/>
          <w:sz w:val="23"/>
          <w:szCs w:val="23"/>
        </w:rPr>
      </w:pPr>
      <w:r>
        <w:rPr>
          <w:rStyle w:val="Strong"/>
          <w:rFonts w:eastAsiaTheme="majorEastAsia"/>
          <w:color w:val="020202"/>
        </w:rPr>
        <w:t xml:space="preserve">2. </w:t>
      </w:r>
      <w:r w:rsidRPr="00D22EA7">
        <w:rPr>
          <w:rStyle w:val="Strong"/>
          <w:rFonts w:ascii="Roboto" w:eastAsiaTheme="majorEastAsia" w:hAnsi="Roboto"/>
          <w:color w:val="333333"/>
          <w:sz w:val="23"/>
          <w:szCs w:val="23"/>
        </w:rPr>
        <w:t>Contracts</w:t>
      </w:r>
    </w:p>
    <w:p w14:paraId="0D4BB712" w14:textId="77777777" w:rsidR="00D95022" w:rsidRDefault="00D95022" w:rsidP="00D95022">
      <w:pPr>
        <w:spacing w:after="0" w:line="240" w:lineRule="auto"/>
        <w:jc w:val="both"/>
        <w:rPr>
          <w:rFonts w:asciiTheme="minorBidi" w:eastAsia="DengXian" w:hAnsiTheme="minorBidi"/>
          <w:sz w:val="24"/>
          <w:szCs w:val="24"/>
        </w:rPr>
      </w:pPr>
      <w:r w:rsidRPr="00D22EA7">
        <w:rPr>
          <w:rFonts w:asciiTheme="minorBidi" w:eastAsia="DengXian" w:hAnsiTheme="minorBidi"/>
          <w:sz w:val="24"/>
          <w:szCs w:val="24"/>
        </w:rPr>
        <w:t xml:space="preserve">CTL provides a guideline for the validity of contracts, such as the importance of mutual consent and the contracting parties must execute their respective obligations written in the contract and in a manner that is consistent with the requirements of good faith. </w:t>
      </w:r>
    </w:p>
    <w:p w14:paraId="2CBAD780" w14:textId="77777777" w:rsidR="00D95022" w:rsidRDefault="00D95022" w:rsidP="00D95022">
      <w:pPr>
        <w:spacing w:after="0" w:line="240" w:lineRule="auto"/>
        <w:jc w:val="both"/>
        <w:rPr>
          <w:rFonts w:asciiTheme="minorBidi" w:eastAsia="DengXian" w:hAnsiTheme="minorBidi"/>
          <w:sz w:val="24"/>
          <w:szCs w:val="24"/>
        </w:rPr>
      </w:pPr>
    </w:p>
    <w:p w14:paraId="16EA188D" w14:textId="77777777" w:rsidR="00D95022" w:rsidRPr="00984E69" w:rsidRDefault="00D95022" w:rsidP="00D95022">
      <w:pPr>
        <w:spacing w:after="0" w:line="240" w:lineRule="auto"/>
        <w:jc w:val="both"/>
        <w:rPr>
          <w:rFonts w:asciiTheme="minorBidi" w:eastAsia="DengXian" w:hAnsiTheme="minorBidi"/>
          <w:sz w:val="24"/>
          <w:szCs w:val="24"/>
        </w:rPr>
      </w:pPr>
      <w:r>
        <w:rPr>
          <w:rFonts w:asciiTheme="minorBidi" w:hAnsiTheme="minorBidi"/>
          <w:sz w:val="24"/>
          <w:szCs w:val="24"/>
        </w:rPr>
        <w:t>Unless the following e</w:t>
      </w:r>
      <w:r w:rsidRPr="00AD728E">
        <w:rPr>
          <w:rFonts w:asciiTheme="minorBidi" w:hAnsiTheme="minorBidi"/>
          <w:sz w:val="24"/>
          <w:szCs w:val="24"/>
        </w:rPr>
        <w:t>lements</w:t>
      </w:r>
      <w:r>
        <w:rPr>
          <w:rFonts w:asciiTheme="minorBidi" w:hAnsiTheme="minorBidi"/>
          <w:sz w:val="24"/>
          <w:szCs w:val="24"/>
        </w:rPr>
        <w:t xml:space="preserve"> are contained within</w:t>
      </w:r>
      <w:r w:rsidRPr="00AD728E">
        <w:rPr>
          <w:rFonts w:asciiTheme="minorBidi" w:hAnsiTheme="minorBidi"/>
          <w:sz w:val="24"/>
          <w:szCs w:val="24"/>
        </w:rPr>
        <w:t xml:space="preserve"> a contract</w:t>
      </w:r>
      <w:r>
        <w:rPr>
          <w:rFonts w:asciiTheme="minorBidi" w:hAnsiTheme="minorBidi"/>
          <w:sz w:val="24"/>
          <w:szCs w:val="24"/>
        </w:rPr>
        <w:t>,</w:t>
      </w:r>
      <w:r w:rsidRPr="00AA215D">
        <w:rPr>
          <w:rFonts w:asciiTheme="minorBidi" w:eastAsia="DengXian" w:hAnsiTheme="minorBidi"/>
          <w:sz w:val="24"/>
          <w:szCs w:val="24"/>
        </w:rPr>
        <w:t xml:space="preserve"> </w:t>
      </w:r>
      <w:r>
        <w:rPr>
          <w:rFonts w:asciiTheme="minorBidi" w:eastAsia="DengXian" w:hAnsiTheme="minorBidi"/>
          <w:sz w:val="24"/>
          <w:szCs w:val="24"/>
        </w:rPr>
        <w:t>it</w:t>
      </w:r>
      <w:r w:rsidRPr="00D22EA7">
        <w:rPr>
          <w:rFonts w:asciiTheme="minorBidi" w:eastAsia="DengXian" w:hAnsiTheme="minorBidi"/>
          <w:sz w:val="24"/>
          <w:szCs w:val="24"/>
        </w:rPr>
        <w:t xml:space="preserve"> will be considered null or void</w:t>
      </w:r>
      <w:r w:rsidRPr="00AD728E">
        <w:rPr>
          <w:rFonts w:asciiTheme="minorBidi" w:hAnsiTheme="minorBidi"/>
          <w:sz w:val="24"/>
          <w:szCs w:val="24"/>
        </w:rPr>
        <w:t>:</w:t>
      </w:r>
    </w:p>
    <w:p w14:paraId="2DBCA4E7" w14:textId="77777777" w:rsidR="00D95022" w:rsidRPr="00AD728E" w:rsidRDefault="00D95022" w:rsidP="00D95022">
      <w:pPr>
        <w:shd w:val="clear" w:color="auto" w:fill="FFFFFF"/>
        <w:spacing w:after="0" w:line="240" w:lineRule="auto"/>
        <w:jc w:val="both"/>
        <w:rPr>
          <w:rFonts w:asciiTheme="minorBidi" w:hAnsiTheme="minorBidi"/>
          <w:sz w:val="24"/>
          <w:szCs w:val="24"/>
        </w:rPr>
      </w:pPr>
      <w:r w:rsidRPr="00AD728E">
        <w:rPr>
          <w:rFonts w:asciiTheme="minorBidi" w:hAnsiTheme="minorBidi"/>
          <w:sz w:val="24"/>
          <w:szCs w:val="24"/>
        </w:rPr>
        <w:t xml:space="preserve">1. </w:t>
      </w:r>
      <w:r>
        <w:rPr>
          <w:rFonts w:asciiTheme="minorBidi" w:hAnsiTheme="minorBidi"/>
          <w:sz w:val="24"/>
          <w:szCs w:val="24"/>
        </w:rPr>
        <w:t>e</w:t>
      </w:r>
      <w:r w:rsidRPr="00AD728E">
        <w:rPr>
          <w:rFonts w:asciiTheme="minorBidi" w:hAnsiTheme="minorBidi"/>
          <w:sz w:val="24"/>
          <w:szCs w:val="24"/>
        </w:rPr>
        <w:t>xpression</w:t>
      </w:r>
      <w:r>
        <w:rPr>
          <w:rFonts w:asciiTheme="minorBidi" w:hAnsiTheme="minorBidi"/>
          <w:sz w:val="24"/>
          <w:szCs w:val="24"/>
        </w:rPr>
        <w:t xml:space="preserve"> of intention</w:t>
      </w:r>
    </w:p>
    <w:p w14:paraId="390EF6ED" w14:textId="77777777" w:rsidR="00D95022" w:rsidRPr="00AD728E" w:rsidRDefault="00D95022" w:rsidP="00D95022">
      <w:pPr>
        <w:shd w:val="clear" w:color="auto" w:fill="FFFFFF"/>
        <w:spacing w:after="0" w:line="240" w:lineRule="auto"/>
        <w:jc w:val="both"/>
        <w:rPr>
          <w:rFonts w:asciiTheme="minorBidi" w:hAnsiTheme="minorBidi"/>
          <w:sz w:val="24"/>
          <w:szCs w:val="24"/>
        </w:rPr>
      </w:pPr>
      <w:r w:rsidRPr="00AD728E">
        <w:rPr>
          <w:rFonts w:asciiTheme="minorBidi" w:hAnsiTheme="minorBidi"/>
          <w:sz w:val="24"/>
          <w:szCs w:val="24"/>
        </w:rPr>
        <w:lastRenderedPageBreak/>
        <w:t xml:space="preserve">2. </w:t>
      </w:r>
      <w:r>
        <w:rPr>
          <w:rFonts w:asciiTheme="minorBidi" w:hAnsiTheme="minorBidi"/>
          <w:sz w:val="24"/>
          <w:szCs w:val="24"/>
        </w:rPr>
        <w:t>capacity to contract</w:t>
      </w:r>
    </w:p>
    <w:p w14:paraId="0E23C71B" w14:textId="77777777" w:rsidR="00D95022" w:rsidRPr="00AD728E" w:rsidRDefault="00D95022" w:rsidP="00D95022">
      <w:pPr>
        <w:shd w:val="clear" w:color="auto" w:fill="FFFFFF"/>
        <w:spacing w:after="0" w:line="240" w:lineRule="auto"/>
        <w:jc w:val="both"/>
        <w:rPr>
          <w:rFonts w:asciiTheme="minorBidi" w:hAnsiTheme="minorBidi"/>
          <w:sz w:val="24"/>
          <w:szCs w:val="24"/>
        </w:rPr>
      </w:pPr>
      <w:r w:rsidRPr="00AD728E">
        <w:rPr>
          <w:rFonts w:asciiTheme="minorBidi" w:hAnsiTheme="minorBidi"/>
          <w:sz w:val="24"/>
          <w:szCs w:val="24"/>
        </w:rPr>
        <w:t>3.</w:t>
      </w:r>
      <w:r>
        <w:rPr>
          <w:rFonts w:asciiTheme="minorBidi" w:hAnsiTheme="minorBidi"/>
          <w:sz w:val="24"/>
          <w:szCs w:val="24"/>
        </w:rPr>
        <w:t xml:space="preserve"> consent is f</w:t>
      </w:r>
      <w:r w:rsidRPr="00AD728E">
        <w:rPr>
          <w:rFonts w:asciiTheme="minorBidi" w:hAnsiTheme="minorBidi"/>
          <w:sz w:val="24"/>
          <w:szCs w:val="24"/>
        </w:rPr>
        <w:t>ree from defects (mistakes, fraud, duress, unfairness)</w:t>
      </w:r>
    </w:p>
    <w:p w14:paraId="0D9A0498" w14:textId="77777777" w:rsidR="00D95022" w:rsidRDefault="00D95022" w:rsidP="00D95022">
      <w:pPr>
        <w:pStyle w:val="NormalWeb"/>
        <w:shd w:val="clear" w:color="auto" w:fill="FFFFFF"/>
        <w:spacing w:before="72" w:beforeAutospacing="0" w:after="72" w:afterAutospacing="0" w:line="285" w:lineRule="atLeast"/>
        <w:rPr>
          <w:rFonts w:ascii="Arial" w:hAnsi="Arial" w:cs="Arial"/>
          <w:color w:val="333333"/>
          <w:sz w:val="21"/>
          <w:szCs w:val="21"/>
          <w:shd w:val="clear" w:color="auto" w:fill="FFFFFF"/>
        </w:rPr>
      </w:pPr>
    </w:p>
    <w:p w14:paraId="68AEEE05" w14:textId="77777777" w:rsidR="00D95022" w:rsidRDefault="00D95022" w:rsidP="00D95022">
      <w:pPr>
        <w:pStyle w:val="NormalWeb"/>
        <w:shd w:val="clear" w:color="auto" w:fill="FFFFFF"/>
        <w:spacing w:before="0" w:beforeAutospacing="0" w:after="150" w:afterAutospacing="0"/>
        <w:rPr>
          <w:rFonts w:ascii="Roboto" w:hAnsi="Roboto"/>
          <w:color w:val="333333"/>
          <w:sz w:val="23"/>
          <w:szCs w:val="23"/>
        </w:rPr>
      </w:pPr>
      <w:r>
        <w:rPr>
          <w:rStyle w:val="Strong"/>
          <w:rFonts w:ascii="Roboto" w:eastAsiaTheme="majorEastAsia" w:hAnsi="Roboto"/>
          <w:color w:val="333333"/>
          <w:sz w:val="23"/>
          <w:szCs w:val="23"/>
        </w:rPr>
        <w:t>3. Pre-existing contractual relationships</w:t>
      </w:r>
    </w:p>
    <w:p w14:paraId="19EE1581" w14:textId="77777777" w:rsidR="00D95022" w:rsidRPr="00D22EA7" w:rsidRDefault="00D95022" w:rsidP="00D95022">
      <w:pPr>
        <w:spacing w:after="0" w:line="240" w:lineRule="auto"/>
        <w:jc w:val="both"/>
        <w:rPr>
          <w:rFonts w:asciiTheme="minorBidi" w:eastAsia="DengXian" w:hAnsiTheme="minorBidi"/>
          <w:sz w:val="24"/>
          <w:szCs w:val="24"/>
        </w:rPr>
      </w:pPr>
      <w:r w:rsidRPr="00D22EA7">
        <w:rPr>
          <w:rFonts w:asciiTheme="minorBidi" w:eastAsia="DengXian" w:hAnsiTheme="minorBidi" w:hint="eastAsia"/>
          <w:sz w:val="24"/>
          <w:szCs w:val="24"/>
        </w:rPr>
        <w:t>CTL</w:t>
      </w:r>
      <w:r w:rsidRPr="00D22EA7">
        <w:rPr>
          <w:rFonts w:asciiTheme="minorBidi" w:eastAsia="DengXian" w:hAnsiTheme="minorBidi"/>
          <w:sz w:val="24"/>
          <w:szCs w:val="24"/>
        </w:rPr>
        <w:t xml:space="preserve"> has retrospective effect.  Any preexisting contractual relationships prior to the Effective Date </w:t>
      </w:r>
      <w:r w:rsidRPr="00AD728E">
        <w:rPr>
          <w:rFonts w:asciiTheme="minorBidi" w:eastAsia="DengXian" w:hAnsiTheme="minorBidi"/>
          <w:sz w:val="24"/>
          <w:szCs w:val="24"/>
        </w:rPr>
        <w:t>(December 16, 2023)</w:t>
      </w:r>
      <w:r w:rsidRPr="00D22EA7">
        <w:rPr>
          <w:rFonts w:asciiTheme="minorBidi" w:eastAsia="DengXian" w:hAnsiTheme="minorBidi"/>
          <w:sz w:val="24"/>
          <w:szCs w:val="24"/>
        </w:rPr>
        <w:t xml:space="preserve"> will </w:t>
      </w:r>
      <w:r>
        <w:rPr>
          <w:rFonts w:asciiTheme="minorBidi" w:eastAsia="DengXian" w:hAnsiTheme="minorBidi"/>
          <w:sz w:val="24"/>
          <w:szCs w:val="24"/>
        </w:rPr>
        <w:t>still</w:t>
      </w:r>
      <w:r w:rsidRPr="00D22EA7">
        <w:rPr>
          <w:rFonts w:asciiTheme="minorBidi" w:eastAsia="DengXian" w:hAnsiTheme="minorBidi"/>
          <w:sz w:val="24"/>
          <w:szCs w:val="24"/>
        </w:rPr>
        <w:t xml:space="preserve"> be governed by CTL. Sharia rules may still apply to certain aspects of contracts executed between now and the Effective Date, Saudi courts will continue to decide pending cases under Sharia. </w:t>
      </w:r>
    </w:p>
    <w:p w14:paraId="5DBBA79D" w14:textId="77777777" w:rsidR="00D95022" w:rsidRPr="00AD728E" w:rsidRDefault="00D95022" w:rsidP="00D95022">
      <w:pPr>
        <w:spacing w:after="0" w:line="240" w:lineRule="auto"/>
        <w:jc w:val="both"/>
        <w:rPr>
          <w:rFonts w:asciiTheme="minorBidi" w:hAnsiTheme="minorBidi"/>
          <w:sz w:val="24"/>
          <w:szCs w:val="24"/>
        </w:rPr>
      </w:pPr>
    </w:p>
    <w:p w14:paraId="031A2341" w14:textId="77777777" w:rsidR="00D95022" w:rsidRPr="00AD728E" w:rsidRDefault="00D95022" w:rsidP="00D95022">
      <w:pPr>
        <w:spacing w:after="0" w:line="240" w:lineRule="auto"/>
        <w:jc w:val="both"/>
        <w:rPr>
          <w:rFonts w:asciiTheme="minorBidi" w:hAnsiTheme="minorBidi"/>
          <w:sz w:val="24"/>
          <w:szCs w:val="24"/>
        </w:rPr>
      </w:pPr>
    </w:p>
    <w:p w14:paraId="1CC739B3" w14:textId="77777777" w:rsidR="00D95022" w:rsidRPr="00F2602C" w:rsidRDefault="00D95022" w:rsidP="00D95022">
      <w:pPr>
        <w:pStyle w:val="NormalWeb"/>
        <w:shd w:val="clear" w:color="auto" w:fill="FFFFFF"/>
        <w:spacing w:before="0" w:beforeAutospacing="0" w:after="150" w:afterAutospacing="0"/>
        <w:rPr>
          <w:rStyle w:val="Strong"/>
          <w:rFonts w:ascii="Roboto" w:eastAsiaTheme="majorEastAsia" w:hAnsi="Roboto"/>
          <w:sz w:val="23"/>
          <w:szCs w:val="23"/>
        </w:rPr>
      </w:pPr>
      <w:r>
        <w:rPr>
          <w:rStyle w:val="Strong"/>
          <w:rFonts w:ascii="Roboto" w:eastAsiaTheme="majorEastAsia" w:hAnsi="Roboto"/>
          <w:sz w:val="23"/>
          <w:szCs w:val="23"/>
        </w:rPr>
        <w:t xml:space="preserve">4. </w:t>
      </w:r>
      <w:r w:rsidRPr="00F2602C">
        <w:rPr>
          <w:rStyle w:val="Strong"/>
          <w:rFonts w:ascii="Roboto" w:eastAsiaTheme="majorEastAsia" w:hAnsi="Roboto"/>
          <w:sz w:val="23"/>
          <w:szCs w:val="23"/>
        </w:rPr>
        <w:t xml:space="preserve">Personal rights and obligations </w:t>
      </w:r>
    </w:p>
    <w:p w14:paraId="21FD4DA4" w14:textId="77777777" w:rsidR="00D95022" w:rsidRDefault="00D95022" w:rsidP="00D95022">
      <w:pPr>
        <w:spacing w:after="0" w:line="240" w:lineRule="auto"/>
        <w:jc w:val="both"/>
        <w:rPr>
          <w:rFonts w:asciiTheme="minorBidi" w:eastAsia="DengXian" w:hAnsiTheme="minorBidi"/>
          <w:sz w:val="24"/>
          <w:szCs w:val="24"/>
        </w:rPr>
      </w:pPr>
      <w:r w:rsidRPr="00AE44E9">
        <w:rPr>
          <w:rFonts w:asciiTheme="minorBidi" w:eastAsia="DengXian" w:hAnsiTheme="minorBidi"/>
          <w:sz w:val="24"/>
          <w:szCs w:val="24"/>
        </w:rPr>
        <w:t>In accordance with CTL, the sources of personal obligations are derived from the following sources: 1</w:t>
      </w:r>
      <w:r>
        <w:rPr>
          <w:rFonts w:asciiTheme="minorBidi" w:eastAsia="DengXian" w:hAnsiTheme="minorBidi"/>
          <w:sz w:val="24"/>
          <w:szCs w:val="24"/>
        </w:rPr>
        <w:t>.</w:t>
      </w:r>
      <w:r w:rsidRPr="00AE44E9">
        <w:rPr>
          <w:rFonts w:asciiTheme="minorBidi" w:eastAsia="DengXian" w:hAnsiTheme="minorBidi"/>
          <w:sz w:val="24"/>
          <w:szCs w:val="24"/>
        </w:rPr>
        <w:t xml:space="preserve"> The contract. 2</w:t>
      </w:r>
      <w:r>
        <w:rPr>
          <w:rFonts w:asciiTheme="minorBidi" w:eastAsia="DengXian" w:hAnsiTheme="minorBidi"/>
          <w:sz w:val="24"/>
          <w:szCs w:val="24"/>
        </w:rPr>
        <w:t>.</w:t>
      </w:r>
      <w:r w:rsidRPr="00AE44E9">
        <w:rPr>
          <w:rFonts w:asciiTheme="minorBidi" w:eastAsia="DengXian" w:hAnsiTheme="minorBidi"/>
          <w:sz w:val="24"/>
          <w:szCs w:val="24"/>
        </w:rPr>
        <w:t>Unilateral act. 3</w:t>
      </w:r>
      <w:r>
        <w:rPr>
          <w:rFonts w:asciiTheme="minorBidi" w:eastAsia="DengXian" w:hAnsiTheme="minorBidi"/>
          <w:sz w:val="24"/>
          <w:szCs w:val="24"/>
        </w:rPr>
        <w:t>.</w:t>
      </w:r>
      <w:r w:rsidRPr="00AE44E9">
        <w:rPr>
          <w:rFonts w:asciiTheme="minorBidi" w:eastAsia="DengXian" w:hAnsiTheme="minorBidi"/>
          <w:sz w:val="24"/>
          <w:szCs w:val="24"/>
        </w:rPr>
        <w:t>Harmful Act (Tort) 4</w:t>
      </w:r>
      <w:r>
        <w:rPr>
          <w:rFonts w:asciiTheme="minorBidi" w:eastAsia="DengXian" w:hAnsiTheme="minorBidi"/>
          <w:sz w:val="24"/>
          <w:szCs w:val="24"/>
        </w:rPr>
        <w:t>.</w:t>
      </w:r>
      <w:r w:rsidRPr="00AE44E9">
        <w:rPr>
          <w:rFonts w:asciiTheme="minorBidi" w:eastAsia="DengXian" w:hAnsiTheme="minorBidi"/>
          <w:sz w:val="24"/>
          <w:szCs w:val="24"/>
        </w:rPr>
        <w:t xml:space="preserve"> Unjustified Enrichment. 5</w:t>
      </w:r>
      <w:r>
        <w:rPr>
          <w:rFonts w:asciiTheme="minorBidi" w:eastAsia="DengXian" w:hAnsiTheme="minorBidi"/>
          <w:sz w:val="24"/>
          <w:szCs w:val="24"/>
        </w:rPr>
        <w:t>.</w:t>
      </w:r>
      <w:r w:rsidRPr="00AE44E9">
        <w:rPr>
          <w:rFonts w:asciiTheme="minorBidi" w:eastAsia="DengXian" w:hAnsiTheme="minorBidi"/>
          <w:sz w:val="24"/>
          <w:szCs w:val="24"/>
        </w:rPr>
        <w:t>The law.</w:t>
      </w:r>
    </w:p>
    <w:p w14:paraId="0D984D3F" w14:textId="77777777" w:rsidR="00D95022" w:rsidRPr="00AE44E9" w:rsidRDefault="00D95022" w:rsidP="00D95022">
      <w:pPr>
        <w:spacing w:after="0" w:line="240" w:lineRule="auto"/>
        <w:jc w:val="both"/>
        <w:rPr>
          <w:rFonts w:asciiTheme="minorBidi" w:eastAsia="DengXian" w:hAnsiTheme="minorBidi"/>
          <w:sz w:val="24"/>
          <w:szCs w:val="24"/>
        </w:rPr>
      </w:pPr>
    </w:p>
    <w:p w14:paraId="26D81400" w14:textId="77777777" w:rsidR="00D95022" w:rsidRPr="00AE44E9" w:rsidRDefault="00D95022" w:rsidP="00D95022">
      <w:pPr>
        <w:spacing w:after="0" w:line="240" w:lineRule="auto"/>
        <w:jc w:val="both"/>
        <w:rPr>
          <w:rFonts w:asciiTheme="minorBidi" w:eastAsia="DengXian" w:hAnsiTheme="minorBidi"/>
          <w:sz w:val="24"/>
          <w:szCs w:val="24"/>
        </w:rPr>
      </w:pPr>
      <w:r w:rsidRPr="00AE44E9">
        <w:rPr>
          <w:rFonts w:asciiTheme="minorBidi" w:eastAsia="DengXian" w:hAnsiTheme="minorBidi"/>
          <w:sz w:val="24"/>
          <w:szCs w:val="24"/>
        </w:rPr>
        <w:t>Under harmful act, even if not discerning, is bound to repair the prejudice except the following:</w:t>
      </w:r>
    </w:p>
    <w:p w14:paraId="4A83FA9F" w14:textId="77777777" w:rsidR="00D95022" w:rsidRPr="00AE44E9" w:rsidRDefault="00D95022" w:rsidP="00D95022">
      <w:pPr>
        <w:pStyle w:val="NormalWeb"/>
        <w:numPr>
          <w:ilvl w:val="0"/>
          <w:numId w:val="41"/>
        </w:numPr>
        <w:spacing w:before="72" w:beforeAutospacing="0" w:after="72" w:afterAutospacing="0" w:line="285" w:lineRule="atLeast"/>
        <w:ind w:left="0" w:firstLine="0"/>
        <w:rPr>
          <w:rFonts w:asciiTheme="minorBidi" w:hAnsiTheme="minorBidi" w:cstheme="minorBidi"/>
        </w:rPr>
      </w:pPr>
      <w:r>
        <w:rPr>
          <w:rFonts w:asciiTheme="minorBidi" w:hAnsiTheme="minorBidi" w:cstheme="minorBidi"/>
        </w:rPr>
        <w:t>I</w:t>
      </w:r>
      <w:r w:rsidRPr="00AE44E9">
        <w:rPr>
          <w:rFonts w:asciiTheme="minorBidi" w:hAnsiTheme="minorBidi" w:cstheme="minorBidi"/>
        </w:rPr>
        <w:t xml:space="preserve">n a state of lawful defense of self, </w:t>
      </w:r>
      <w:proofErr w:type="gramStart"/>
      <w:r w:rsidRPr="00AE44E9">
        <w:rPr>
          <w:rFonts w:asciiTheme="minorBidi" w:hAnsiTheme="minorBidi" w:cstheme="minorBidi"/>
        </w:rPr>
        <w:t>honor</w:t>
      </w:r>
      <w:proofErr w:type="gramEnd"/>
      <w:r w:rsidRPr="00AE44E9">
        <w:rPr>
          <w:rFonts w:asciiTheme="minorBidi" w:hAnsiTheme="minorBidi" w:cstheme="minorBidi"/>
        </w:rPr>
        <w:t xml:space="preserve"> or property, provided that his defense shall not exceed the amount necessary to defend the assault.</w:t>
      </w:r>
    </w:p>
    <w:p w14:paraId="44328F8F" w14:textId="77777777" w:rsidR="00D95022" w:rsidRPr="00AE44E9" w:rsidRDefault="00D95022" w:rsidP="00D95022">
      <w:pPr>
        <w:pStyle w:val="NormalWeb"/>
        <w:numPr>
          <w:ilvl w:val="0"/>
          <w:numId w:val="41"/>
        </w:numPr>
        <w:spacing w:before="72" w:beforeAutospacing="0" w:after="72" w:afterAutospacing="0" w:line="285" w:lineRule="atLeast"/>
        <w:ind w:left="0" w:firstLine="0"/>
        <w:rPr>
          <w:rFonts w:asciiTheme="minorBidi" w:hAnsiTheme="minorBidi" w:cstheme="minorBidi"/>
        </w:rPr>
      </w:pPr>
      <w:proofErr w:type="gramStart"/>
      <w:r>
        <w:rPr>
          <w:rFonts w:asciiTheme="minorBidi" w:hAnsiTheme="minorBidi" w:cstheme="minorBidi"/>
        </w:rPr>
        <w:t>I</w:t>
      </w:r>
      <w:r w:rsidRPr="00AE44E9">
        <w:rPr>
          <w:rFonts w:asciiTheme="minorBidi" w:hAnsiTheme="minorBidi" w:cstheme="minorBidi"/>
        </w:rPr>
        <w:t>n order to</w:t>
      </w:r>
      <w:proofErr w:type="gramEnd"/>
      <w:r w:rsidRPr="00AE44E9">
        <w:rPr>
          <w:rFonts w:asciiTheme="minorBidi" w:hAnsiTheme="minorBidi" w:cstheme="minorBidi"/>
        </w:rPr>
        <w:t xml:space="preserve"> avoid greater harm imminent to him or others.</w:t>
      </w:r>
    </w:p>
    <w:p w14:paraId="62BA4D12" w14:textId="77777777" w:rsidR="00D95022" w:rsidRPr="00AE44E9" w:rsidRDefault="00D95022" w:rsidP="00D95022">
      <w:pPr>
        <w:pStyle w:val="NormalWeb"/>
        <w:numPr>
          <w:ilvl w:val="0"/>
          <w:numId w:val="41"/>
        </w:numPr>
        <w:spacing w:before="72" w:beforeAutospacing="0" w:after="72" w:afterAutospacing="0" w:line="285" w:lineRule="atLeast"/>
        <w:ind w:left="0" w:firstLine="0"/>
        <w:rPr>
          <w:rFonts w:asciiTheme="minorBidi" w:hAnsiTheme="minorBidi" w:cstheme="minorBidi"/>
        </w:rPr>
      </w:pPr>
      <w:r>
        <w:rPr>
          <w:rFonts w:asciiTheme="minorBidi" w:hAnsiTheme="minorBidi" w:cstheme="minorBidi"/>
        </w:rPr>
        <w:t>T</w:t>
      </w:r>
      <w:r w:rsidRPr="00AE44E9">
        <w:rPr>
          <w:rFonts w:asciiTheme="minorBidi" w:hAnsiTheme="minorBidi" w:cstheme="minorBidi"/>
        </w:rPr>
        <w:t>he damage arose from a cause beyond his control, such as force majeure, the fault of a third party, or the fault of the aggrieved party.</w:t>
      </w:r>
    </w:p>
    <w:p w14:paraId="202B8980" w14:textId="77777777" w:rsidR="00D95022" w:rsidRPr="00AE44E9" w:rsidRDefault="00D95022" w:rsidP="00D95022">
      <w:pPr>
        <w:pStyle w:val="NormalWeb"/>
        <w:numPr>
          <w:ilvl w:val="0"/>
          <w:numId w:val="41"/>
        </w:numPr>
        <w:spacing w:before="72" w:beforeAutospacing="0" w:after="72" w:afterAutospacing="0" w:line="285" w:lineRule="atLeast"/>
        <w:ind w:left="0" w:firstLine="0"/>
        <w:rPr>
          <w:rFonts w:asciiTheme="minorBidi" w:hAnsiTheme="minorBidi" w:cstheme="minorBidi"/>
        </w:rPr>
      </w:pPr>
      <w:r>
        <w:rPr>
          <w:rFonts w:asciiTheme="minorBidi" w:hAnsiTheme="minorBidi" w:cstheme="minorBidi"/>
        </w:rPr>
        <w:t>A</w:t>
      </w:r>
      <w:r w:rsidRPr="00AE44E9">
        <w:rPr>
          <w:rFonts w:asciiTheme="minorBidi" w:hAnsiTheme="minorBidi" w:cstheme="minorBidi"/>
        </w:rPr>
        <w:t xml:space="preserve"> public servant performs it in implementation of a statutory provision, or an order issued to him by his superior, and proved that he had reasonable grounds to believe that his work was legitimate, and that he was cautious in his work.</w:t>
      </w:r>
    </w:p>
    <w:p w14:paraId="4146C4CC" w14:textId="77777777" w:rsidR="00D95022" w:rsidRDefault="00D95022" w:rsidP="00D95022">
      <w:pPr>
        <w:spacing w:after="0" w:line="240" w:lineRule="auto"/>
        <w:jc w:val="both"/>
        <w:rPr>
          <w:rFonts w:asciiTheme="minorBidi" w:eastAsia="DengXian" w:hAnsiTheme="minorBidi"/>
          <w:sz w:val="24"/>
          <w:szCs w:val="24"/>
        </w:rPr>
      </w:pPr>
    </w:p>
    <w:p w14:paraId="52F8A305" w14:textId="77777777" w:rsidR="00D95022" w:rsidRPr="00F2602C"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 xml:space="preserve">Prior to CTL, </w:t>
      </w:r>
      <w:r w:rsidRPr="00F2602C">
        <w:rPr>
          <w:rFonts w:asciiTheme="minorBidi" w:eastAsia="DengXian" w:hAnsiTheme="minorBidi"/>
          <w:sz w:val="24"/>
          <w:szCs w:val="24"/>
        </w:rPr>
        <w:t>civil liabilities and damages were subject to the basic rules of Shariah</w:t>
      </w:r>
      <w:r>
        <w:rPr>
          <w:rFonts w:asciiTheme="minorBidi" w:eastAsia="DengXian" w:hAnsiTheme="minorBidi"/>
          <w:sz w:val="24"/>
          <w:szCs w:val="24"/>
        </w:rPr>
        <w:t xml:space="preserve">. </w:t>
      </w:r>
      <w:r w:rsidRPr="00F2602C">
        <w:rPr>
          <w:rFonts w:asciiTheme="minorBidi" w:eastAsia="DengXian" w:hAnsiTheme="minorBidi"/>
          <w:sz w:val="24"/>
          <w:szCs w:val="24"/>
        </w:rPr>
        <w:t xml:space="preserve">A key change to highlight is that persons may </w:t>
      </w:r>
      <w:r>
        <w:rPr>
          <w:rFonts w:asciiTheme="minorBidi" w:eastAsia="DengXian" w:hAnsiTheme="minorBidi"/>
          <w:sz w:val="24"/>
          <w:szCs w:val="24"/>
        </w:rPr>
        <w:t xml:space="preserve">seek </w:t>
      </w:r>
      <w:r w:rsidRPr="00F2602C">
        <w:rPr>
          <w:rFonts w:asciiTheme="minorBidi" w:eastAsia="DengXian" w:hAnsiTheme="minorBidi"/>
          <w:sz w:val="24"/>
          <w:szCs w:val="24"/>
        </w:rPr>
        <w:t>compensation for moral damage under CTL which includes physical or emotional pain, loss of reputation, or damage to one's dignity. </w:t>
      </w:r>
    </w:p>
    <w:p w14:paraId="2792D9A6" w14:textId="77777777" w:rsidR="00D95022" w:rsidRPr="00AD728E" w:rsidRDefault="00D95022" w:rsidP="00D95022">
      <w:pPr>
        <w:spacing w:after="0" w:line="240" w:lineRule="auto"/>
        <w:jc w:val="both"/>
        <w:rPr>
          <w:rFonts w:asciiTheme="minorBidi" w:hAnsiTheme="minorBidi"/>
          <w:sz w:val="24"/>
          <w:szCs w:val="24"/>
        </w:rPr>
      </w:pPr>
    </w:p>
    <w:p w14:paraId="47B47F2F" w14:textId="77777777" w:rsidR="00D95022" w:rsidRPr="00F2602C" w:rsidRDefault="00D95022" w:rsidP="00D95022">
      <w:pPr>
        <w:pStyle w:val="NormalWeb"/>
        <w:shd w:val="clear" w:color="auto" w:fill="FFFFFF"/>
        <w:spacing w:before="0" w:beforeAutospacing="0" w:after="150" w:afterAutospacing="0"/>
        <w:rPr>
          <w:rFonts w:ascii="Roboto" w:hAnsi="Roboto"/>
          <w:b/>
          <w:bCs/>
          <w:sz w:val="23"/>
          <w:szCs w:val="23"/>
        </w:rPr>
      </w:pPr>
      <w:r>
        <w:rPr>
          <w:rStyle w:val="Strong"/>
          <w:rFonts w:ascii="Roboto" w:eastAsiaTheme="majorEastAsia" w:hAnsi="Roboto"/>
          <w:sz w:val="23"/>
          <w:szCs w:val="23"/>
        </w:rPr>
        <w:t xml:space="preserve">5. </w:t>
      </w:r>
      <w:r w:rsidRPr="00F2602C">
        <w:rPr>
          <w:rStyle w:val="Strong"/>
          <w:rFonts w:ascii="Roboto" w:eastAsiaTheme="majorEastAsia" w:hAnsi="Roboto"/>
          <w:sz w:val="23"/>
          <w:szCs w:val="23"/>
        </w:rPr>
        <w:t xml:space="preserve">Statute of limitations </w:t>
      </w:r>
    </w:p>
    <w:p w14:paraId="72800BA8" w14:textId="77777777" w:rsidR="00D95022" w:rsidRPr="00F2602C" w:rsidRDefault="00D95022" w:rsidP="00D95022">
      <w:pPr>
        <w:spacing w:after="0" w:line="240" w:lineRule="auto"/>
        <w:jc w:val="both"/>
        <w:rPr>
          <w:rFonts w:asciiTheme="minorBidi" w:eastAsia="DengXian" w:hAnsiTheme="minorBidi"/>
          <w:sz w:val="24"/>
          <w:szCs w:val="24"/>
        </w:rPr>
      </w:pPr>
      <w:r w:rsidRPr="00F2602C">
        <w:rPr>
          <w:rFonts w:asciiTheme="minorBidi" w:eastAsia="DengXian" w:hAnsiTheme="minorBidi"/>
          <w:sz w:val="24"/>
          <w:szCs w:val="24"/>
        </w:rPr>
        <w:t>A statute of limitations is a law passed by a </w:t>
      </w:r>
      <w:hyperlink r:id="rId11" w:tooltip="Legislature" w:history="1">
        <w:r w:rsidRPr="00F2602C">
          <w:rPr>
            <w:rFonts w:asciiTheme="minorBidi" w:eastAsia="DengXian" w:hAnsiTheme="minorBidi"/>
            <w:sz w:val="24"/>
            <w:szCs w:val="24"/>
          </w:rPr>
          <w:t>legislative body</w:t>
        </w:r>
      </w:hyperlink>
      <w:r w:rsidRPr="00F2602C">
        <w:rPr>
          <w:rFonts w:asciiTheme="minorBidi" w:eastAsia="DengXian" w:hAnsiTheme="minorBidi"/>
          <w:sz w:val="24"/>
          <w:szCs w:val="24"/>
        </w:rPr>
        <w:t> to set the maximum time after an event within which </w:t>
      </w:r>
      <w:hyperlink r:id="rId12" w:tooltip="Legal proceeding" w:history="1">
        <w:r w:rsidRPr="00F2602C">
          <w:rPr>
            <w:rFonts w:asciiTheme="minorBidi" w:eastAsia="DengXian" w:hAnsiTheme="minorBidi"/>
            <w:sz w:val="24"/>
            <w:szCs w:val="24"/>
          </w:rPr>
          <w:t>legal proceedings</w:t>
        </w:r>
      </w:hyperlink>
      <w:r w:rsidRPr="00F2602C">
        <w:rPr>
          <w:rFonts w:asciiTheme="minorBidi" w:eastAsia="DengXian" w:hAnsiTheme="minorBidi"/>
          <w:sz w:val="24"/>
          <w:szCs w:val="24"/>
        </w:rPr>
        <w:t> may be initiated.</w:t>
      </w:r>
      <w:r>
        <w:rPr>
          <w:rFonts w:asciiTheme="minorBidi" w:eastAsia="DengXian" w:hAnsiTheme="minorBidi"/>
          <w:sz w:val="24"/>
          <w:szCs w:val="24"/>
        </w:rPr>
        <w:t xml:space="preserve"> </w:t>
      </w:r>
      <w:r w:rsidRPr="00F2602C">
        <w:rPr>
          <w:rFonts w:asciiTheme="minorBidi" w:eastAsia="DengXian" w:hAnsiTheme="minorBidi"/>
          <w:sz w:val="24"/>
          <w:szCs w:val="24"/>
        </w:rPr>
        <w:t xml:space="preserve">When the time which is specified in a statute of limitations runs out, a claim might no longer be filed or, if it is filed, it may be subject to dismissal if the </w:t>
      </w:r>
      <w:proofErr w:type="spellStart"/>
      <w:r w:rsidRPr="00F2602C">
        <w:rPr>
          <w:rFonts w:asciiTheme="minorBidi" w:eastAsia="DengXian" w:hAnsiTheme="minorBidi"/>
          <w:sz w:val="24"/>
          <w:szCs w:val="24"/>
        </w:rPr>
        <w:t>defense</w:t>
      </w:r>
      <w:proofErr w:type="spellEnd"/>
      <w:r w:rsidRPr="00F2602C">
        <w:rPr>
          <w:rFonts w:asciiTheme="minorBidi" w:eastAsia="DengXian" w:hAnsiTheme="minorBidi"/>
          <w:sz w:val="24"/>
          <w:szCs w:val="24"/>
        </w:rPr>
        <w:t xml:space="preserve"> against that claim is raised that the claim is time-barred as having been filed after the statutory limitations period. </w:t>
      </w:r>
    </w:p>
    <w:p w14:paraId="354C2737" w14:textId="77777777" w:rsidR="00D95022" w:rsidRDefault="00D95022" w:rsidP="00D95022">
      <w:pPr>
        <w:spacing w:after="0" w:line="240" w:lineRule="auto"/>
        <w:jc w:val="both"/>
        <w:rPr>
          <w:rFonts w:asciiTheme="minorBidi" w:eastAsia="DengXian" w:hAnsiTheme="minorBidi"/>
          <w:sz w:val="24"/>
          <w:szCs w:val="24"/>
        </w:rPr>
      </w:pPr>
    </w:p>
    <w:p w14:paraId="45893422" w14:textId="77777777" w:rsidR="00D95022"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 xml:space="preserve">In </w:t>
      </w:r>
      <w:r w:rsidRPr="00F2602C">
        <w:rPr>
          <w:rFonts w:asciiTheme="minorBidi" w:eastAsia="DengXian" w:hAnsiTheme="minorBidi"/>
          <w:sz w:val="24"/>
          <w:szCs w:val="24"/>
        </w:rPr>
        <w:t>Sharia</w:t>
      </w:r>
      <w:r>
        <w:rPr>
          <w:rFonts w:asciiTheme="minorBidi" w:eastAsia="DengXian" w:hAnsiTheme="minorBidi"/>
          <w:sz w:val="24"/>
          <w:szCs w:val="24"/>
        </w:rPr>
        <w:t>h</w:t>
      </w:r>
      <w:r w:rsidRPr="00F2602C">
        <w:rPr>
          <w:rFonts w:asciiTheme="minorBidi" w:eastAsia="DengXian" w:hAnsiTheme="minorBidi"/>
          <w:sz w:val="24"/>
          <w:szCs w:val="24"/>
        </w:rPr>
        <w:t xml:space="preserve"> </w:t>
      </w:r>
      <w:r>
        <w:rPr>
          <w:rFonts w:asciiTheme="minorBidi" w:eastAsia="DengXian" w:hAnsiTheme="minorBidi"/>
          <w:sz w:val="24"/>
          <w:szCs w:val="24"/>
        </w:rPr>
        <w:t xml:space="preserve">there is </w:t>
      </w:r>
      <w:r w:rsidRPr="00F2602C">
        <w:rPr>
          <w:rFonts w:asciiTheme="minorBidi" w:eastAsia="DengXian" w:hAnsiTheme="minorBidi"/>
          <w:sz w:val="24"/>
          <w:szCs w:val="24"/>
        </w:rPr>
        <w:t>no time limit for the</w:t>
      </w:r>
      <w:r>
        <w:rPr>
          <w:rFonts w:asciiTheme="minorBidi" w:eastAsia="DengXian" w:hAnsiTheme="minorBidi"/>
          <w:sz w:val="24"/>
          <w:szCs w:val="24"/>
        </w:rPr>
        <w:t xml:space="preserve"> aggrieved party to </w:t>
      </w:r>
      <w:r w:rsidRPr="00F2602C">
        <w:rPr>
          <w:rFonts w:asciiTheme="minorBidi" w:eastAsia="DengXian" w:hAnsiTheme="minorBidi"/>
          <w:sz w:val="24"/>
          <w:szCs w:val="24"/>
        </w:rPr>
        <w:t>exercise</w:t>
      </w:r>
      <w:r>
        <w:rPr>
          <w:rFonts w:asciiTheme="minorBidi" w:eastAsia="DengXian" w:hAnsiTheme="minorBidi"/>
          <w:sz w:val="24"/>
          <w:szCs w:val="24"/>
        </w:rPr>
        <w:t xml:space="preserve"> its</w:t>
      </w:r>
      <w:r w:rsidRPr="00F2602C">
        <w:rPr>
          <w:rFonts w:asciiTheme="minorBidi" w:eastAsia="DengXian" w:hAnsiTheme="minorBidi"/>
          <w:sz w:val="24"/>
          <w:szCs w:val="24"/>
        </w:rPr>
        <w:t xml:space="preserve"> rights</w:t>
      </w:r>
      <w:r>
        <w:rPr>
          <w:rFonts w:asciiTheme="minorBidi" w:eastAsia="DengXian" w:hAnsiTheme="minorBidi"/>
          <w:sz w:val="24"/>
          <w:szCs w:val="24"/>
        </w:rPr>
        <w:t>. Therefore, even the dispute happened dozens of years ago may still be brough to the Shariah Courts in Saudi Arabia.</w:t>
      </w:r>
      <w:r w:rsidRPr="00F2602C">
        <w:rPr>
          <w:rFonts w:asciiTheme="minorBidi" w:eastAsia="DengXian" w:hAnsiTheme="minorBidi"/>
          <w:sz w:val="24"/>
          <w:szCs w:val="24"/>
        </w:rPr>
        <w:t xml:space="preserve"> </w:t>
      </w:r>
      <w:r>
        <w:rPr>
          <w:rFonts w:asciiTheme="minorBidi" w:eastAsia="DengXian" w:hAnsiTheme="minorBidi"/>
          <w:sz w:val="24"/>
          <w:szCs w:val="24"/>
        </w:rPr>
        <w:t xml:space="preserve">The new law has made </w:t>
      </w:r>
      <w:proofErr w:type="gramStart"/>
      <w:r>
        <w:rPr>
          <w:rFonts w:asciiTheme="minorBidi" w:eastAsia="DengXian" w:hAnsiTheme="minorBidi"/>
          <w:sz w:val="24"/>
          <w:szCs w:val="24"/>
        </w:rPr>
        <w:t>a major breakthrough</w:t>
      </w:r>
      <w:proofErr w:type="gramEnd"/>
      <w:r>
        <w:rPr>
          <w:rFonts w:asciiTheme="minorBidi" w:eastAsia="DengXian" w:hAnsiTheme="minorBidi"/>
          <w:sz w:val="24"/>
          <w:szCs w:val="24"/>
        </w:rPr>
        <w:t xml:space="preserve"> by setting the</w:t>
      </w:r>
      <w:r w:rsidRPr="00891A66">
        <w:rPr>
          <w:rFonts w:asciiTheme="minorBidi" w:eastAsia="DengXian" w:hAnsiTheme="minorBidi"/>
          <w:sz w:val="24"/>
          <w:szCs w:val="24"/>
        </w:rPr>
        <w:t xml:space="preserve"> </w:t>
      </w:r>
      <w:r w:rsidRPr="00F2602C">
        <w:rPr>
          <w:rFonts w:asciiTheme="minorBidi" w:eastAsia="DengXian" w:hAnsiTheme="minorBidi"/>
          <w:sz w:val="24"/>
          <w:szCs w:val="24"/>
        </w:rPr>
        <w:t>statute of limitations</w:t>
      </w:r>
      <w:r>
        <w:rPr>
          <w:rFonts w:asciiTheme="minorBidi" w:eastAsia="DengXian" w:hAnsiTheme="minorBidi"/>
          <w:sz w:val="24"/>
          <w:szCs w:val="24"/>
        </w:rPr>
        <w:t xml:space="preserve"> of 10 years except the following:</w:t>
      </w:r>
    </w:p>
    <w:p w14:paraId="3BA1DD4F" w14:textId="77777777" w:rsidR="00D95022" w:rsidRDefault="00D95022" w:rsidP="00D95022">
      <w:pPr>
        <w:spacing w:after="0" w:line="240" w:lineRule="auto"/>
        <w:jc w:val="both"/>
        <w:rPr>
          <w:rFonts w:asciiTheme="minorBidi" w:eastAsia="DengXian" w:hAnsiTheme="minorBidi"/>
          <w:sz w:val="24"/>
          <w:szCs w:val="24"/>
        </w:rPr>
      </w:pPr>
    </w:p>
    <w:p w14:paraId="4BB3FB30" w14:textId="77777777" w:rsidR="00D95022" w:rsidRPr="00891A66"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 xml:space="preserve">a. </w:t>
      </w:r>
      <w:r w:rsidRPr="00891A66">
        <w:rPr>
          <w:rFonts w:asciiTheme="minorBidi" w:eastAsia="DengXian" w:hAnsiTheme="minorBidi"/>
          <w:sz w:val="24"/>
          <w:szCs w:val="24"/>
        </w:rPr>
        <w:t xml:space="preserve">The rights of self-employed, such as doctors, </w:t>
      </w:r>
      <w:proofErr w:type="gramStart"/>
      <w:r w:rsidRPr="00891A66">
        <w:rPr>
          <w:rFonts w:asciiTheme="minorBidi" w:eastAsia="DengXian" w:hAnsiTheme="minorBidi"/>
          <w:sz w:val="24"/>
          <w:szCs w:val="24"/>
        </w:rPr>
        <w:t>lawyers</w:t>
      </w:r>
      <w:proofErr w:type="gramEnd"/>
      <w:r w:rsidRPr="00891A66">
        <w:rPr>
          <w:rFonts w:asciiTheme="minorBidi" w:eastAsia="DengXian" w:hAnsiTheme="minorBidi"/>
          <w:sz w:val="24"/>
          <w:szCs w:val="24"/>
        </w:rPr>
        <w:t xml:space="preserve"> and engineers, for the work they performed related to their profession and the expenses they spent; </w:t>
      </w:r>
      <w:r>
        <w:rPr>
          <w:rFonts w:asciiTheme="minorBidi" w:eastAsia="DengXian" w:hAnsiTheme="minorBidi"/>
          <w:sz w:val="24"/>
          <w:szCs w:val="24"/>
        </w:rPr>
        <w:t>(</w:t>
      </w:r>
      <w:r w:rsidRPr="00F2602C">
        <w:rPr>
          <w:rFonts w:asciiTheme="minorBidi" w:eastAsia="DengXian" w:hAnsiTheme="minorBidi"/>
          <w:sz w:val="24"/>
          <w:szCs w:val="24"/>
        </w:rPr>
        <w:t>statute of limitations</w:t>
      </w:r>
      <w:r>
        <w:rPr>
          <w:rFonts w:asciiTheme="minorBidi" w:eastAsia="DengXian" w:hAnsiTheme="minorBidi"/>
          <w:sz w:val="24"/>
          <w:szCs w:val="24"/>
        </w:rPr>
        <w:t>:5 years)</w:t>
      </w:r>
    </w:p>
    <w:p w14:paraId="52B831F5" w14:textId="77777777" w:rsidR="00D95022" w:rsidRPr="00891A66" w:rsidRDefault="00D95022" w:rsidP="00D95022">
      <w:pPr>
        <w:spacing w:after="0" w:line="240" w:lineRule="auto"/>
        <w:jc w:val="both"/>
        <w:rPr>
          <w:rFonts w:asciiTheme="minorBidi" w:eastAsia="DengXian" w:hAnsiTheme="minorBidi"/>
          <w:sz w:val="24"/>
          <w:szCs w:val="24"/>
        </w:rPr>
      </w:pPr>
    </w:p>
    <w:p w14:paraId="7F6175D1" w14:textId="77777777" w:rsidR="00D95022" w:rsidRPr="00891A66" w:rsidRDefault="00D95022" w:rsidP="00D95022">
      <w:pPr>
        <w:spacing w:after="0" w:line="240" w:lineRule="auto"/>
        <w:jc w:val="both"/>
        <w:rPr>
          <w:rFonts w:asciiTheme="minorBidi" w:eastAsia="DengXian" w:hAnsiTheme="minorBidi"/>
          <w:sz w:val="24"/>
          <w:szCs w:val="24"/>
        </w:rPr>
      </w:pPr>
      <w:r w:rsidRPr="00891A66">
        <w:rPr>
          <w:rFonts w:asciiTheme="minorBidi" w:eastAsia="DengXian" w:hAnsiTheme="minorBidi"/>
          <w:sz w:val="24"/>
          <w:szCs w:val="24"/>
        </w:rPr>
        <w:t xml:space="preserve">b. Periodic renewable rights, such as real estate rent, wages, annuities, and the like </w:t>
      </w:r>
      <w:r>
        <w:rPr>
          <w:rFonts w:asciiTheme="minorBidi" w:eastAsia="DengXian" w:hAnsiTheme="minorBidi"/>
          <w:sz w:val="24"/>
          <w:szCs w:val="24"/>
        </w:rPr>
        <w:t>(</w:t>
      </w:r>
      <w:r w:rsidRPr="00F2602C">
        <w:rPr>
          <w:rFonts w:asciiTheme="minorBidi" w:eastAsia="DengXian" w:hAnsiTheme="minorBidi"/>
          <w:sz w:val="24"/>
          <w:szCs w:val="24"/>
        </w:rPr>
        <w:t>statute of limitations</w:t>
      </w:r>
      <w:r>
        <w:rPr>
          <w:rFonts w:asciiTheme="minorBidi" w:eastAsia="DengXian" w:hAnsiTheme="minorBidi"/>
          <w:sz w:val="24"/>
          <w:szCs w:val="24"/>
        </w:rPr>
        <w:t>:5 years</w:t>
      </w:r>
      <w:proofErr w:type="gramStart"/>
      <w:r>
        <w:rPr>
          <w:rFonts w:asciiTheme="minorBidi" w:eastAsia="DengXian" w:hAnsiTheme="minorBidi"/>
          <w:sz w:val="24"/>
          <w:szCs w:val="24"/>
        </w:rPr>
        <w:t>);</w:t>
      </w:r>
      <w:proofErr w:type="gramEnd"/>
    </w:p>
    <w:p w14:paraId="58F1CFC1" w14:textId="77777777" w:rsidR="00D95022" w:rsidRPr="00891A66" w:rsidRDefault="00D95022" w:rsidP="00D95022">
      <w:pPr>
        <w:spacing w:after="0" w:line="240" w:lineRule="auto"/>
        <w:jc w:val="both"/>
        <w:rPr>
          <w:rFonts w:asciiTheme="minorBidi" w:eastAsia="DengXian" w:hAnsiTheme="minorBidi"/>
          <w:sz w:val="24"/>
          <w:szCs w:val="24"/>
        </w:rPr>
      </w:pPr>
    </w:p>
    <w:p w14:paraId="4FBC10A1" w14:textId="77777777" w:rsidR="00D95022" w:rsidRPr="00891A66" w:rsidRDefault="00D95022" w:rsidP="00D95022">
      <w:pPr>
        <w:spacing w:after="0" w:line="240" w:lineRule="auto"/>
        <w:jc w:val="both"/>
        <w:rPr>
          <w:rFonts w:asciiTheme="minorBidi" w:eastAsia="DengXian" w:hAnsiTheme="minorBidi"/>
          <w:sz w:val="24"/>
          <w:szCs w:val="24"/>
        </w:rPr>
      </w:pPr>
    </w:p>
    <w:p w14:paraId="7CD6D171" w14:textId="77777777" w:rsidR="00D95022" w:rsidRPr="00891A66"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c</w:t>
      </w:r>
      <w:r w:rsidRPr="00891A66">
        <w:rPr>
          <w:rFonts w:asciiTheme="minorBidi" w:eastAsia="DengXian" w:hAnsiTheme="minorBidi"/>
          <w:sz w:val="24"/>
          <w:szCs w:val="24"/>
        </w:rPr>
        <w:t>. The rights of the traders regarding goods and services provided to persons who do not trade in them</w:t>
      </w:r>
      <w:r>
        <w:rPr>
          <w:rFonts w:asciiTheme="minorBidi" w:eastAsia="DengXian" w:hAnsiTheme="minorBidi"/>
          <w:sz w:val="24"/>
          <w:szCs w:val="24"/>
        </w:rPr>
        <w:t xml:space="preserve"> (</w:t>
      </w:r>
      <w:r w:rsidRPr="00F2602C">
        <w:rPr>
          <w:rFonts w:asciiTheme="minorBidi" w:eastAsia="DengXian" w:hAnsiTheme="minorBidi"/>
          <w:sz w:val="24"/>
          <w:szCs w:val="24"/>
        </w:rPr>
        <w:t>statute of limitations</w:t>
      </w:r>
      <w:r>
        <w:rPr>
          <w:rFonts w:asciiTheme="minorBidi" w:eastAsia="DengXian" w:hAnsiTheme="minorBidi"/>
          <w:sz w:val="24"/>
          <w:szCs w:val="24"/>
        </w:rPr>
        <w:t>:1 year</w:t>
      </w:r>
      <w:proofErr w:type="gramStart"/>
      <w:r>
        <w:rPr>
          <w:rFonts w:asciiTheme="minorBidi" w:eastAsia="DengXian" w:hAnsiTheme="minorBidi"/>
          <w:sz w:val="24"/>
          <w:szCs w:val="24"/>
        </w:rPr>
        <w:t>)</w:t>
      </w:r>
      <w:r w:rsidRPr="00891A66">
        <w:rPr>
          <w:rFonts w:asciiTheme="minorBidi" w:eastAsia="DengXian" w:hAnsiTheme="minorBidi"/>
          <w:sz w:val="24"/>
          <w:szCs w:val="24"/>
        </w:rPr>
        <w:t>;</w:t>
      </w:r>
      <w:proofErr w:type="gramEnd"/>
    </w:p>
    <w:p w14:paraId="582DDDE6" w14:textId="77777777" w:rsidR="00D95022" w:rsidRPr="00891A66" w:rsidRDefault="00D95022" w:rsidP="00D95022">
      <w:pPr>
        <w:spacing w:after="0" w:line="240" w:lineRule="auto"/>
        <w:jc w:val="both"/>
        <w:rPr>
          <w:rFonts w:asciiTheme="minorBidi" w:eastAsia="DengXian" w:hAnsiTheme="minorBidi"/>
          <w:sz w:val="24"/>
          <w:szCs w:val="24"/>
        </w:rPr>
      </w:pPr>
    </w:p>
    <w:p w14:paraId="72A6B883" w14:textId="77777777" w:rsidR="00D95022" w:rsidRPr="00891A66"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d</w:t>
      </w:r>
      <w:r w:rsidRPr="00891A66">
        <w:rPr>
          <w:rFonts w:asciiTheme="minorBidi" w:eastAsia="DengXian" w:hAnsiTheme="minorBidi"/>
          <w:sz w:val="24"/>
          <w:szCs w:val="24"/>
        </w:rPr>
        <w:t xml:space="preserve">. The rights of the owners of establishments designed to accommodate guests, restaurants and the like that arising from practicing these </w:t>
      </w:r>
      <w:proofErr w:type="gramStart"/>
      <w:r w:rsidRPr="00891A66">
        <w:rPr>
          <w:rFonts w:asciiTheme="minorBidi" w:eastAsia="DengXian" w:hAnsiTheme="minorBidi"/>
          <w:sz w:val="24"/>
          <w:szCs w:val="24"/>
        </w:rPr>
        <w:t>activities</w:t>
      </w:r>
      <w:r>
        <w:rPr>
          <w:rFonts w:asciiTheme="minorBidi" w:eastAsia="DengXian" w:hAnsiTheme="minorBidi"/>
          <w:sz w:val="24"/>
          <w:szCs w:val="24"/>
        </w:rPr>
        <w:t>(</w:t>
      </w:r>
      <w:proofErr w:type="gramEnd"/>
      <w:r w:rsidRPr="00F2602C">
        <w:rPr>
          <w:rFonts w:asciiTheme="minorBidi" w:eastAsia="DengXian" w:hAnsiTheme="minorBidi"/>
          <w:sz w:val="24"/>
          <w:szCs w:val="24"/>
        </w:rPr>
        <w:t>statute of limitations</w:t>
      </w:r>
      <w:r>
        <w:rPr>
          <w:rFonts w:asciiTheme="minorBidi" w:eastAsia="DengXian" w:hAnsiTheme="minorBidi"/>
          <w:sz w:val="24"/>
          <w:szCs w:val="24"/>
        </w:rPr>
        <w:t>:1 year)</w:t>
      </w:r>
      <w:r w:rsidRPr="00891A66">
        <w:rPr>
          <w:rFonts w:asciiTheme="minorBidi" w:eastAsia="DengXian" w:hAnsiTheme="minorBidi"/>
          <w:sz w:val="24"/>
          <w:szCs w:val="24"/>
        </w:rPr>
        <w:t>;</w:t>
      </w:r>
      <w:r>
        <w:rPr>
          <w:rFonts w:asciiTheme="minorBidi" w:eastAsia="DengXian" w:hAnsiTheme="minorBidi"/>
          <w:sz w:val="24"/>
          <w:szCs w:val="24"/>
        </w:rPr>
        <w:t xml:space="preserve"> </w:t>
      </w:r>
      <w:r w:rsidRPr="00891A66">
        <w:rPr>
          <w:rFonts w:asciiTheme="minorBidi" w:eastAsia="DengXian" w:hAnsiTheme="minorBidi"/>
          <w:sz w:val="24"/>
          <w:szCs w:val="24"/>
        </w:rPr>
        <w:t>and</w:t>
      </w:r>
    </w:p>
    <w:p w14:paraId="01017261" w14:textId="77777777" w:rsidR="00D95022" w:rsidRPr="00891A66" w:rsidRDefault="00D95022" w:rsidP="00D95022">
      <w:pPr>
        <w:spacing w:after="0" w:line="240" w:lineRule="auto"/>
        <w:jc w:val="both"/>
        <w:rPr>
          <w:rFonts w:asciiTheme="minorBidi" w:eastAsia="DengXian" w:hAnsiTheme="minorBidi"/>
          <w:sz w:val="24"/>
          <w:szCs w:val="24"/>
        </w:rPr>
      </w:pPr>
    </w:p>
    <w:p w14:paraId="2F8D9F39" w14:textId="77777777" w:rsidR="00D95022" w:rsidRPr="00F2602C" w:rsidRDefault="00D95022" w:rsidP="00D95022">
      <w:pPr>
        <w:spacing w:after="0" w:line="240" w:lineRule="auto"/>
        <w:jc w:val="both"/>
        <w:rPr>
          <w:rFonts w:asciiTheme="minorBidi" w:eastAsia="DengXian" w:hAnsiTheme="minorBidi"/>
          <w:sz w:val="24"/>
          <w:szCs w:val="24"/>
        </w:rPr>
      </w:pPr>
      <w:r>
        <w:rPr>
          <w:rFonts w:asciiTheme="minorBidi" w:eastAsia="DengXian" w:hAnsiTheme="minorBidi"/>
          <w:sz w:val="24"/>
          <w:szCs w:val="24"/>
        </w:rPr>
        <w:t>e</w:t>
      </w:r>
      <w:r w:rsidRPr="00891A66">
        <w:rPr>
          <w:rFonts w:asciiTheme="minorBidi" w:eastAsia="DengXian" w:hAnsiTheme="minorBidi"/>
          <w:sz w:val="24"/>
          <w:szCs w:val="24"/>
        </w:rPr>
        <w:t xml:space="preserve">. The rights of the employees in terms of daily and non-daily wages and the price of things they </w:t>
      </w:r>
      <w:proofErr w:type="gramStart"/>
      <w:r w:rsidRPr="00891A66">
        <w:rPr>
          <w:rFonts w:asciiTheme="minorBidi" w:eastAsia="DengXian" w:hAnsiTheme="minorBidi"/>
          <w:sz w:val="24"/>
          <w:szCs w:val="24"/>
        </w:rPr>
        <w:t>provide</w:t>
      </w:r>
      <w:r>
        <w:rPr>
          <w:rFonts w:asciiTheme="minorBidi" w:eastAsia="DengXian" w:hAnsiTheme="minorBidi"/>
          <w:sz w:val="24"/>
          <w:szCs w:val="24"/>
        </w:rPr>
        <w:t>(</w:t>
      </w:r>
      <w:proofErr w:type="gramEnd"/>
      <w:r w:rsidRPr="00F2602C">
        <w:rPr>
          <w:rFonts w:asciiTheme="minorBidi" w:eastAsia="DengXian" w:hAnsiTheme="minorBidi"/>
          <w:sz w:val="24"/>
          <w:szCs w:val="24"/>
        </w:rPr>
        <w:t>statute of limitations</w:t>
      </w:r>
      <w:r>
        <w:rPr>
          <w:rFonts w:asciiTheme="minorBidi" w:eastAsia="DengXian" w:hAnsiTheme="minorBidi"/>
          <w:sz w:val="24"/>
          <w:szCs w:val="24"/>
        </w:rPr>
        <w:t>:1 year)</w:t>
      </w:r>
      <w:r w:rsidRPr="00891A66">
        <w:rPr>
          <w:rFonts w:asciiTheme="minorBidi" w:eastAsia="DengXian" w:hAnsiTheme="minorBidi"/>
          <w:sz w:val="24"/>
          <w:szCs w:val="24"/>
        </w:rPr>
        <w:t>.</w:t>
      </w:r>
    </w:p>
    <w:p w14:paraId="67221916" w14:textId="77777777" w:rsidR="00D95022" w:rsidRPr="00F2602C" w:rsidRDefault="00D95022" w:rsidP="00D95022">
      <w:pPr>
        <w:spacing w:after="0" w:line="240" w:lineRule="auto"/>
        <w:jc w:val="both"/>
        <w:rPr>
          <w:rFonts w:asciiTheme="minorBidi" w:eastAsia="DengXian" w:hAnsiTheme="minorBidi"/>
          <w:sz w:val="24"/>
          <w:szCs w:val="24"/>
        </w:rPr>
      </w:pPr>
    </w:p>
    <w:p w14:paraId="22293BFF" w14:textId="77777777" w:rsidR="00D95022" w:rsidRPr="00AD728E" w:rsidRDefault="00D95022" w:rsidP="00D95022">
      <w:pPr>
        <w:shd w:val="clear" w:color="auto" w:fill="FFFFFF"/>
        <w:spacing w:after="0" w:line="240" w:lineRule="auto"/>
        <w:jc w:val="both"/>
        <w:rPr>
          <w:rFonts w:asciiTheme="minorBidi" w:hAnsiTheme="minorBidi"/>
          <w:sz w:val="24"/>
          <w:szCs w:val="24"/>
        </w:rPr>
      </w:pPr>
    </w:p>
    <w:p w14:paraId="22EF5D16" w14:textId="77777777" w:rsidR="00D95022" w:rsidRPr="001523A6" w:rsidRDefault="00D95022" w:rsidP="00D95022">
      <w:pPr>
        <w:shd w:val="clear" w:color="auto" w:fill="FFFFFF"/>
        <w:spacing w:after="0" w:line="240" w:lineRule="auto"/>
        <w:jc w:val="both"/>
        <w:rPr>
          <w:rFonts w:asciiTheme="minorBidi" w:eastAsia="Microsoft YaHei UI" w:hAnsiTheme="minorBidi"/>
          <w:b/>
          <w:bCs/>
          <w:color w:val="000000"/>
          <w:spacing w:val="8"/>
          <w:sz w:val="24"/>
          <w:szCs w:val="24"/>
        </w:rPr>
      </w:pPr>
      <w:r>
        <w:rPr>
          <w:rFonts w:asciiTheme="minorBidi" w:eastAsia="Microsoft YaHei UI" w:hAnsiTheme="minorBidi"/>
          <w:b/>
          <w:bCs/>
          <w:color w:val="000000"/>
          <w:spacing w:val="8"/>
          <w:sz w:val="24"/>
          <w:szCs w:val="24"/>
        </w:rPr>
        <w:t xml:space="preserve">6. Nominate </w:t>
      </w:r>
      <w:r w:rsidRPr="001523A6">
        <w:rPr>
          <w:rFonts w:asciiTheme="minorBidi" w:eastAsia="Microsoft YaHei UI" w:hAnsiTheme="minorBidi"/>
          <w:b/>
          <w:bCs/>
          <w:color w:val="000000"/>
          <w:spacing w:val="8"/>
          <w:sz w:val="24"/>
          <w:szCs w:val="24"/>
        </w:rPr>
        <w:t>contract (</w:t>
      </w:r>
      <w:r w:rsidRPr="001523A6">
        <w:rPr>
          <w:rFonts w:asciiTheme="minorBidi" w:eastAsia="Microsoft YaHei UI" w:hAnsiTheme="minorBidi"/>
          <w:b/>
          <w:bCs/>
          <w:color w:val="000000"/>
          <w:spacing w:val="8"/>
          <w:sz w:val="24"/>
          <w:szCs w:val="24"/>
          <w:rtl/>
        </w:rPr>
        <w:t>العقود المسامة</w:t>
      </w:r>
      <w:r w:rsidRPr="001523A6">
        <w:rPr>
          <w:rFonts w:asciiTheme="minorBidi" w:eastAsia="Microsoft YaHei UI" w:hAnsiTheme="minorBidi"/>
          <w:b/>
          <w:bCs/>
          <w:color w:val="000000"/>
          <w:spacing w:val="8"/>
          <w:sz w:val="24"/>
          <w:szCs w:val="24"/>
        </w:rPr>
        <w:t>)</w:t>
      </w:r>
    </w:p>
    <w:p w14:paraId="53D2D85A" w14:textId="77777777" w:rsidR="00D95022" w:rsidRPr="00AD728E" w:rsidRDefault="00D95022" w:rsidP="00D95022">
      <w:pPr>
        <w:shd w:val="clear" w:color="auto" w:fill="FFFFFF"/>
        <w:spacing w:after="0" w:line="240" w:lineRule="auto"/>
        <w:jc w:val="both"/>
        <w:rPr>
          <w:rFonts w:asciiTheme="minorBidi" w:eastAsia="Microsoft YaHei UI" w:hAnsiTheme="minorBidi"/>
          <w:color w:val="000000"/>
          <w:spacing w:val="8"/>
          <w:sz w:val="24"/>
          <w:szCs w:val="24"/>
        </w:rPr>
      </w:pPr>
      <w:r w:rsidRPr="00654A23">
        <w:rPr>
          <w:rFonts w:asciiTheme="minorBidi" w:eastAsia="Microsoft YaHei UI" w:hAnsiTheme="minorBidi"/>
          <w:color w:val="000000"/>
          <w:spacing w:val="8"/>
          <w:sz w:val="24"/>
          <w:szCs w:val="24"/>
        </w:rPr>
        <w:t>Nominate</w:t>
      </w:r>
      <w:r w:rsidRPr="00AD728E">
        <w:rPr>
          <w:rFonts w:asciiTheme="minorBidi" w:eastAsia="Microsoft YaHei UI" w:hAnsiTheme="minorBidi"/>
          <w:color w:val="000000"/>
          <w:spacing w:val="8"/>
          <w:sz w:val="24"/>
          <w:szCs w:val="24"/>
        </w:rPr>
        <w:t xml:space="preserve"> contract</w:t>
      </w:r>
      <w:r>
        <w:rPr>
          <w:rFonts w:asciiTheme="minorBidi" w:eastAsia="Microsoft YaHei UI" w:hAnsiTheme="minorBidi"/>
          <w:color w:val="000000"/>
          <w:spacing w:val="8"/>
          <w:sz w:val="24"/>
          <w:szCs w:val="24"/>
        </w:rPr>
        <w:t xml:space="preserve"> is </w:t>
      </w:r>
      <w:r w:rsidRPr="00891A66">
        <w:rPr>
          <w:rFonts w:asciiTheme="minorBidi" w:eastAsia="Microsoft YaHei UI" w:hAnsiTheme="minorBidi"/>
          <w:color w:val="000000"/>
          <w:spacing w:val="8"/>
          <w:sz w:val="24"/>
          <w:szCs w:val="24"/>
        </w:rPr>
        <w:t>a contract that is</w:t>
      </w:r>
      <w:r>
        <w:rPr>
          <w:rFonts w:asciiTheme="minorBidi" w:eastAsia="Microsoft YaHei UI" w:hAnsiTheme="minorBidi"/>
          <w:color w:val="000000"/>
          <w:spacing w:val="8"/>
          <w:sz w:val="24"/>
          <w:szCs w:val="24"/>
        </w:rPr>
        <w:t xml:space="preserve"> </w:t>
      </w:r>
      <w:r w:rsidRPr="00654A23">
        <w:rPr>
          <w:rFonts w:asciiTheme="minorBidi" w:eastAsia="Microsoft YaHei UI" w:hAnsiTheme="minorBidi"/>
          <w:color w:val="000000"/>
          <w:spacing w:val="8"/>
          <w:sz w:val="24"/>
          <w:szCs w:val="24"/>
        </w:rPr>
        <w:t>distinguished by a particular name, such as sale, insurance, or lease</w:t>
      </w:r>
      <w:r>
        <w:rPr>
          <w:rFonts w:ascii="Open Sans" w:hAnsi="Open Sans" w:cs="Open Sans"/>
          <w:color w:val="333333"/>
          <w:sz w:val="26"/>
          <w:szCs w:val="26"/>
          <w:shd w:val="clear" w:color="auto" w:fill="FFFFFF"/>
        </w:rPr>
        <w:t>.</w:t>
      </w:r>
      <w:r w:rsidRPr="00891A66">
        <w:rPr>
          <w:rFonts w:asciiTheme="minorBidi" w:eastAsia="Microsoft YaHei UI" w:hAnsiTheme="minorBidi"/>
          <w:color w:val="000000"/>
          <w:spacing w:val="8"/>
          <w:sz w:val="24"/>
          <w:szCs w:val="24"/>
        </w:rPr>
        <w:t xml:space="preserve"> </w:t>
      </w:r>
      <w:r>
        <w:rPr>
          <w:rFonts w:asciiTheme="minorBidi" w:eastAsia="Microsoft YaHei UI" w:hAnsiTheme="minorBidi"/>
          <w:color w:val="000000"/>
          <w:spacing w:val="8"/>
          <w:sz w:val="24"/>
          <w:szCs w:val="24"/>
        </w:rPr>
        <w:t xml:space="preserve">CTL has an entire section (300 articles) about nominate contract. In addition to the typical nominate contract seen in other civil code, </w:t>
      </w:r>
      <w:r w:rsidRPr="00AD728E">
        <w:rPr>
          <w:rFonts w:asciiTheme="minorBidi" w:eastAsia="Microsoft YaHei UI" w:hAnsiTheme="minorBidi"/>
          <w:color w:val="000000"/>
          <w:spacing w:val="8"/>
          <w:sz w:val="24"/>
          <w:szCs w:val="24"/>
        </w:rPr>
        <w:t xml:space="preserve">it also incorporates Islamic contract concepts, such as </w:t>
      </w:r>
      <w:proofErr w:type="spellStart"/>
      <w:r w:rsidRPr="00AD728E">
        <w:rPr>
          <w:rFonts w:asciiTheme="minorBidi" w:eastAsia="Microsoft YaHei UI" w:hAnsiTheme="minorBidi"/>
          <w:color w:val="000000"/>
          <w:spacing w:val="8"/>
          <w:sz w:val="24"/>
          <w:szCs w:val="24"/>
        </w:rPr>
        <w:t>Musharaka</w:t>
      </w:r>
      <w:proofErr w:type="spellEnd"/>
      <w:r>
        <w:rPr>
          <w:rFonts w:asciiTheme="minorBidi" w:eastAsia="Microsoft YaHei UI" w:hAnsiTheme="minorBidi"/>
          <w:color w:val="000000"/>
          <w:spacing w:val="8"/>
          <w:sz w:val="24"/>
          <w:szCs w:val="24"/>
        </w:rPr>
        <w:t xml:space="preserve"> contract</w:t>
      </w:r>
      <w:r w:rsidRPr="00AD728E">
        <w:rPr>
          <w:rFonts w:asciiTheme="minorBidi" w:eastAsia="Microsoft YaHei UI" w:hAnsiTheme="minorBidi"/>
          <w:color w:val="000000"/>
          <w:spacing w:val="8"/>
          <w:sz w:val="24"/>
          <w:szCs w:val="24"/>
        </w:rPr>
        <w:t>, Mudarabah</w:t>
      </w:r>
      <w:r>
        <w:rPr>
          <w:rFonts w:asciiTheme="minorBidi" w:eastAsia="Microsoft YaHei UI" w:hAnsiTheme="minorBidi"/>
          <w:color w:val="000000"/>
          <w:spacing w:val="8"/>
          <w:sz w:val="24"/>
          <w:szCs w:val="24"/>
        </w:rPr>
        <w:t xml:space="preserve"> contract and</w:t>
      </w:r>
      <w:r w:rsidRPr="00AD728E">
        <w:rPr>
          <w:rFonts w:asciiTheme="minorBidi" w:eastAsia="Microsoft YaHei UI" w:hAnsiTheme="minorBidi"/>
          <w:color w:val="000000"/>
          <w:spacing w:val="8"/>
          <w:sz w:val="24"/>
          <w:szCs w:val="24"/>
        </w:rPr>
        <w:t xml:space="preserve"> </w:t>
      </w:r>
      <w:proofErr w:type="spellStart"/>
      <w:r w:rsidRPr="00AD728E">
        <w:rPr>
          <w:rFonts w:asciiTheme="minorBidi" w:eastAsia="Microsoft YaHei UI" w:hAnsiTheme="minorBidi"/>
          <w:color w:val="000000"/>
          <w:spacing w:val="8"/>
          <w:sz w:val="24"/>
          <w:szCs w:val="24"/>
        </w:rPr>
        <w:t>Murabah</w:t>
      </w:r>
      <w:proofErr w:type="spellEnd"/>
      <w:r>
        <w:rPr>
          <w:rFonts w:asciiTheme="minorBidi" w:eastAsia="Microsoft YaHei UI" w:hAnsiTheme="minorBidi"/>
          <w:color w:val="000000"/>
          <w:spacing w:val="8"/>
          <w:sz w:val="24"/>
          <w:szCs w:val="24"/>
        </w:rPr>
        <w:t xml:space="preserve"> contract </w:t>
      </w:r>
      <w:r w:rsidRPr="00AD728E">
        <w:rPr>
          <w:rFonts w:asciiTheme="minorBidi" w:eastAsia="Microsoft YaHei UI" w:hAnsiTheme="minorBidi"/>
          <w:color w:val="000000"/>
          <w:spacing w:val="8"/>
          <w:sz w:val="24"/>
          <w:szCs w:val="24"/>
        </w:rPr>
        <w:t xml:space="preserve">and land lease contracts to protect </w:t>
      </w:r>
      <w:r>
        <w:rPr>
          <w:rFonts w:asciiTheme="minorBidi" w:eastAsia="Microsoft YaHei UI" w:hAnsiTheme="minorBidi"/>
          <w:color w:val="000000"/>
          <w:spacing w:val="8"/>
          <w:sz w:val="24"/>
          <w:szCs w:val="24"/>
        </w:rPr>
        <w:t>Saudi Arabia’s</w:t>
      </w:r>
      <w:r w:rsidRPr="00AD728E">
        <w:rPr>
          <w:rFonts w:asciiTheme="minorBidi" w:eastAsia="Microsoft YaHei UI" w:hAnsiTheme="minorBidi"/>
          <w:color w:val="000000"/>
          <w:spacing w:val="8"/>
          <w:sz w:val="24"/>
          <w:szCs w:val="24"/>
        </w:rPr>
        <w:t xml:space="preserve"> agricultural development.</w:t>
      </w:r>
    </w:p>
    <w:p w14:paraId="5AC2D9D9" w14:textId="77777777" w:rsidR="00D95022" w:rsidRPr="00AD728E" w:rsidRDefault="00D95022" w:rsidP="00D95022">
      <w:pPr>
        <w:shd w:val="clear" w:color="auto" w:fill="FFFFFF"/>
        <w:spacing w:after="0" w:line="240" w:lineRule="auto"/>
        <w:jc w:val="both"/>
        <w:rPr>
          <w:rFonts w:asciiTheme="minorBidi" w:eastAsia="Microsoft YaHei UI" w:hAnsiTheme="minorBidi"/>
          <w:color w:val="000000"/>
          <w:spacing w:val="8"/>
          <w:sz w:val="24"/>
          <w:szCs w:val="24"/>
        </w:rPr>
      </w:pPr>
    </w:p>
    <w:p w14:paraId="002C3BEB" w14:textId="77777777" w:rsidR="00D95022" w:rsidRPr="001523A6" w:rsidRDefault="00D95022" w:rsidP="00D95022">
      <w:pPr>
        <w:spacing w:after="0" w:line="240" w:lineRule="auto"/>
        <w:jc w:val="both"/>
        <w:rPr>
          <w:rFonts w:asciiTheme="minorBidi" w:eastAsia="Microsoft YaHei UI" w:hAnsiTheme="minorBidi"/>
          <w:b/>
          <w:bCs/>
          <w:spacing w:val="8"/>
          <w:sz w:val="24"/>
          <w:szCs w:val="24"/>
        </w:rPr>
      </w:pPr>
      <w:r>
        <w:rPr>
          <w:rFonts w:asciiTheme="minorBidi" w:eastAsia="Microsoft YaHei UI" w:hAnsiTheme="minorBidi"/>
          <w:b/>
          <w:bCs/>
          <w:spacing w:val="8"/>
          <w:sz w:val="24"/>
          <w:szCs w:val="24"/>
        </w:rPr>
        <w:t>7. In-kind</w:t>
      </w:r>
      <w:r w:rsidRPr="001523A6">
        <w:rPr>
          <w:rFonts w:asciiTheme="minorBidi" w:eastAsia="Microsoft YaHei UI" w:hAnsiTheme="minorBidi"/>
          <w:b/>
          <w:bCs/>
          <w:spacing w:val="8"/>
          <w:sz w:val="24"/>
          <w:szCs w:val="24"/>
        </w:rPr>
        <w:t xml:space="preserve"> rights (</w:t>
      </w:r>
      <w:r w:rsidRPr="001523A6">
        <w:rPr>
          <w:rFonts w:asciiTheme="minorBidi" w:eastAsia="Microsoft YaHei UI" w:hAnsiTheme="minorBidi"/>
          <w:b/>
          <w:bCs/>
          <w:spacing w:val="8"/>
          <w:sz w:val="24"/>
          <w:szCs w:val="24"/>
          <w:rtl/>
        </w:rPr>
        <w:t>الحقوق العنية</w:t>
      </w:r>
      <w:r w:rsidRPr="001523A6">
        <w:rPr>
          <w:rFonts w:asciiTheme="minorBidi" w:eastAsia="Microsoft YaHei UI" w:hAnsiTheme="minorBidi"/>
          <w:b/>
          <w:bCs/>
          <w:spacing w:val="8"/>
          <w:sz w:val="24"/>
          <w:szCs w:val="24"/>
        </w:rPr>
        <w:t>)</w:t>
      </w:r>
    </w:p>
    <w:p w14:paraId="68F4FAA1" w14:textId="3C0350EE" w:rsidR="00310980" w:rsidRPr="00310980" w:rsidRDefault="00D95022" w:rsidP="00D95022">
      <w:pPr>
        <w:pStyle w:val="ListParagraph"/>
        <w:spacing w:line="240" w:lineRule="auto"/>
        <w:jc w:val="both"/>
        <w:rPr>
          <w:lang w:val="en-US"/>
        </w:rPr>
      </w:pPr>
      <w:r w:rsidRPr="00AD728E">
        <w:rPr>
          <w:rFonts w:asciiTheme="minorBidi" w:eastAsia="Microsoft YaHei UI" w:hAnsiTheme="minorBidi"/>
          <w:spacing w:val="8"/>
          <w:sz w:val="24"/>
          <w:szCs w:val="24"/>
        </w:rPr>
        <w:t xml:space="preserve">The definition of </w:t>
      </w:r>
      <w:r>
        <w:rPr>
          <w:rFonts w:asciiTheme="minorBidi" w:eastAsia="Microsoft YaHei UI" w:hAnsiTheme="minorBidi"/>
          <w:spacing w:val="8"/>
          <w:sz w:val="24"/>
          <w:szCs w:val="24"/>
        </w:rPr>
        <w:t>in-kind</w:t>
      </w:r>
      <w:r w:rsidRPr="00AD728E">
        <w:rPr>
          <w:rFonts w:asciiTheme="minorBidi" w:eastAsia="Microsoft YaHei UI" w:hAnsiTheme="minorBidi"/>
          <w:spacing w:val="8"/>
          <w:sz w:val="24"/>
          <w:szCs w:val="24"/>
        </w:rPr>
        <w:t xml:space="preserve"> rights in the civil law is that the </w:t>
      </w:r>
      <w:proofErr w:type="spellStart"/>
      <w:r w:rsidRPr="00AD728E">
        <w:rPr>
          <w:rFonts w:asciiTheme="minorBidi" w:eastAsia="Microsoft YaHei UI" w:hAnsiTheme="minorBidi"/>
          <w:spacing w:val="8"/>
          <w:sz w:val="24"/>
          <w:szCs w:val="24"/>
        </w:rPr>
        <w:t>obligee</w:t>
      </w:r>
      <w:proofErr w:type="spellEnd"/>
      <w:r w:rsidRPr="00AD728E">
        <w:rPr>
          <w:rFonts w:asciiTheme="minorBidi" w:eastAsia="Microsoft YaHei UI" w:hAnsiTheme="minorBidi"/>
          <w:spacing w:val="8"/>
          <w:sz w:val="24"/>
          <w:szCs w:val="24"/>
        </w:rPr>
        <w:t xml:space="preserve"> enjoys direct control and exclusive rights over specific things according to law. </w:t>
      </w:r>
      <w:r>
        <w:rPr>
          <w:rFonts w:asciiTheme="minorBidi" w:eastAsia="Microsoft YaHei UI" w:hAnsiTheme="minorBidi"/>
          <w:spacing w:val="8"/>
          <w:sz w:val="24"/>
          <w:szCs w:val="24"/>
        </w:rPr>
        <w:t>The parties are not allowed to create t</w:t>
      </w:r>
      <w:r w:rsidRPr="00AD728E">
        <w:rPr>
          <w:rFonts w:asciiTheme="minorBidi" w:eastAsia="Microsoft YaHei UI" w:hAnsiTheme="minorBidi"/>
          <w:spacing w:val="8"/>
          <w:sz w:val="24"/>
          <w:szCs w:val="24"/>
        </w:rPr>
        <w:t xml:space="preserve">he types and contents of </w:t>
      </w:r>
      <w:r>
        <w:rPr>
          <w:rFonts w:asciiTheme="minorBidi" w:eastAsia="Microsoft YaHei UI" w:hAnsiTheme="minorBidi"/>
          <w:spacing w:val="8"/>
          <w:sz w:val="24"/>
          <w:szCs w:val="24"/>
        </w:rPr>
        <w:t>in-kind</w:t>
      </w:r>
      <w:r w:rsidRPr="00AD728E">
        <w:rPr>
          <w:rFonts w:asciiTheme="minorBidi" w:eastAsia="Microsoft YaHei UI" w:hAnsiTheme="minorBidi"/>
          <w:spacing w:val="8"/>
          <w:sz w:val="24"/>
          <w:szCs w:val="24"/>
        </w:rPr>
        <w:t xml:space="preserve"> rights except those expressly stipulated by law. </w:t>
      </w:r>
      <w:r>
        <w:rPr>
          <w:rFonts w:asciiTheme="minorBidi" w:eastAsia="Microsoft YaHei UI" w:hAnsiTheme="minorBidi"/>
          <w:spacing w:val="8"/>
          <w:sz w:val="24"/>
          <w:szCs w:val="24"/>
        </w:rPr>
        <w:t xml:space="preserve">The new CTL </w:t>
      </w:r>
      <w:r w:rsidRPr="00AD728E">
        <w:rPr>
          <w:rFonts w:asciiTheme="minorBidi" w:eastAsia="Microsoft YaHei UI" w:hAnsiTheme="minorBidi"/>
          <w:spacing w:val="8"/>
          <w:sz w:val="24"/>
          <w:szCs w:val="24"/>
        </w:rPr>
        <w:t>does not distinguish usufruct rights and security interests</w:t>
      </w:r>
      <w:r>
        <w:rPr>
          <w:rFonts w:asciiTheme="minorBidi" w:eastAsia="Microsoft YaHei UI" w:hAnsiTheme="minorBidi"/>
          <w:spacing w:val="8"/>
          <w:sz w:val="24"/>
          <w:szCs w:val="24"/>
        </w:rPr>
        <w:t xml:space="preserve">. Rather, it </w:t>
      </w:r>
      <w:r w:rsidRPr="00AD728E">
        <w:rPr>
          <w:rFonts w:asciiTheme="minorBidi" w:eastAsia="Microsoft YaHei UI" w:hAnsiTheme="minorBidi"/>
          <w:spacing w:val="8"/>
          <w:sz w:val="24"/>
          <w:szCs w:val="24"/>
        </w:rPr>
        <w:t>classifies usufruct rights and security interests as rights derived from ownership, including easement, water flow rights, sewage discharge rights, etc</w:t>
      </w:r>
      <w:r>
        <w:rPr>
          <w:rFonts w:asciiTheme="minorBidi" w:eastAsia="Microsoft YaHei UI" w:hAnsiTheme="minorBidi"/>
          <w:spacing w:val="8"/>
          <w:sz w:val="24"/>
          <w:szCs w:val="24"/>
        </w:rPr>
        <w:t>; The Islamic concept</w:t>
      </w:r>
      <w:r w:rsidRPr="00AD728E">
        <w:rPr>
          <w:rFonts w:asciiTheme="minorBidi" w:eastAsia="Microsoft YaHei UI" w:hAnsiTheme="minorBidi"/>
          <w:spacing w:val="8"/>
          <w:sz w:val="24"/>
          <w:szCs w:val="24"/>
        </w:rPr>
        <w:t xml:space="preserve"> Waqf (Article 698) is mentioned in relation to security interests</w:t>
      </w:r>
      <w:r>
        <w:rPr>
          <w:rFonts w:asciiTheme="minorBidi" w:eastAsia="Microsoft YaHei UI" w:hAnsiTheme="minorBidi"/>
          <w:spacing w:val="8"/>
          <w:sz w:val="24"/>
          <w:szCs w:val="24"/>
        </w:rPr>
        <w:t>.</w:t>
      </w:r>
      <w:r w:rsidRPr="00FC153E">
        <w:rPr>
          <w:rFonts w:asciiTheme="minorBidi" w:eastAsia="Microsoft YaHei UI" w:hAnsiTheme="minorBidi"/>
          <w:spacing w:val="8"/>
          <w:sz w:val="24"/>
          <w:szCs w:val="24"/>
        </w:rPr>
        <w:t> It remains to be seen how this rule will be applied by the courts or tribunals determining the damage of in-kind rights. </w:t>
      </w:r>
    </w:p>
    <w:p w14:paraId="193FEF8C" w14:textId="77777777" w:rsidR="00002B0B" w:rsidRPr="00310980" w:rsidRDefault="00310980" w:rsidP="003B2D45">
      <w:pPr>
        <w:pStyle w:val="Heading1"/>
        <w:spacing w:before="0" w:after="200" w:line="240" w:lineRule="auto"/>
        <w:jc w:val="both"/>
        <w:rPr>
          <w:rFonts w:asciiTheme="minorHAnsi" w:hAnsiTheme="minorHAnsi"/>
          <w:lang w:val="en-US"/>
        </w:rPr>
      </w:pPr>
      <w:r w:rsidRPr="003B2D45">
        <w:rPr>
          <w:rFonts w:asciiTheme="minorHAnsi" w:hAnsiTheme="minorHAnsi"/>
          <w:color w:val="FF0000"/>
          <w:lang w:val="en-US"/>
        </w:rPr>
        <w:t>Related Content</w:t>
      </w:r>
      <w:r w:rsidR="00A47C9D" w:rsidRPr="003B2D45">
        <w:rPr>
          <w:rFonts w:asciiTheme="minorHAnsi" w:hAnsiTheme="minorHAnsi"/>
          <w:color w:val="FF0000"/>
          <w:lang w:val="en-US"/>
        </w:rPr>
        <w:t xml:space="preserve"> </w:t>
      </w:r>
    </w:p>
    <w:p w14:paraId="07FAD0BC" w14:textId="3C267CE3" w:rsidR="00361ACB" w:rsidRPr="00361ACB" w:rsidRDefault="00361ACB" w:rsidP="00361ACB">
      <w:pPr>
        <w:pStyle w:val="ListParagraph"/>
        <w:numPr>
          <w:ilvl w:val="0"/>
          <w:numId w:val="40"/>
        </w:numPr>
        <w:spacing w:line="240" w:lineRule="auto"/>
        <w:jc w:val="both"/>
        <w:rPr>
          <w:b/>
          <w:lang w:val="en-US"/>
        </w:rPr>
      </w:pPr>
      <w:r w:rsidRPr="00361ACB">
        <w:rPr>
          <w:b/>
          <w:lang w:val="en-US"/>
        </w:rPr>
        <w:t>Legislation</w:t>
      </w:r>
    </w:p>
    <w:p w14:paraId="5F031FB9" w14:textId="77777777" w:rsidR="00D95022" w:rsidRPr="00D95022" w:rsidRDefault="00D95022" w:rsidP="00D95022">
      <w:pPr>
        <w:pStyle w:val="ListParagraph"/>
        <w:numPr>
          <w:ilvl w:val="0"/>
          <w:numId w:val="40"/>
        </w:numPr>
        <w:spacing w:before="240" w:after="0" w:line="240" w:lineRule="auto"/>
        <w:ind w:left="714" w:hanging="357"/>
        <w:contextualSpacing w:val="0"/>
        <w:jc w:val="both"/>
        <w:rPr>
          <w:color w:val="1F497D" w:themeColor="text2"/>
          <w:lang w:val="en-US"/>
        </w:rPr>
      </w:pPr>
      <w:r w:rsidRPr="00AD728E">
        <w:rPr>
          <w:rFonts w:asciiTheme="minorBidi" w:eastAsia="Times New Roman" w:hAnsiTheme="minorBidi"/>
          <w:sz w:val="24"/>
          <w:szCs w:val="24"/>
        </w:rPr>
        <w:t>Civil Transaction Law</w:t>
      </w:r>
      <w:r w:rsidRPr="00361ACB">
        <w:rPr>
          <w:b/>
          <w:lang w:val="en-US"/>
        </w:rPr>
        <w:t xml:space="preserve"> </w:t>
      </w:r>
    </w:p>
    <w:p w14:paraId="73BC6122" w14:textId="463E4C54" w:rsidR="00BB794A" w:rsidRPr="00BB794A" w:rsidRDefault="00A47C9D" w:rsidP="00D95022">
      <w:pPr>
        <w:pStyle w:val="ListParagraph"/>
        <w:numPr>
          <w:ilvl w:val="0"/>
          <w:numId w:val="40"/>
        </w:numPr>
        <w:spacing w:before="240" w:after="0" w:line="240" w:lineRule="auto"/>
        <w:ind w:left="714" w:hanging="357"/>
        <w:contextualSpacing w:val="0"/>
        <w:jc w:val="both"/>
        <w:rPr>
          <w:color w:val="1F497D" w:themeColor="text2"/>
          <w:lang w:val="en-US"/>
        </w:rPr>
      </w:pPr>
      <w:r w:rsidRPr="007400AE">
        <w:rPr>
          <w:color w:val="FF0000"/>
          <w:lang w:val="en-US"/>
        </w:rPr>
        <w:t>Author</w:t>
      </w:r>
      <w:r w:rsidR="000C7607" w:rsidRPr="007400AE">
        <w:rPr>
          <w:color w:val="FF0000"/>
          <w:lang w:val="en-US"/>
        </w:rPr>
        <w:t>(s)</w:t>
      </w:r>
    </w:p>
    <w:p w14:paraId="6E4922AE" w14:textId="12628BD0" w:rsidR="00966AC9" w:rsidRPr="00310980" w:rsidRDefault="00947DE3" w:rsidP="00647448">
      <w:pPr>
        <w:pStyle w:val="ListParagraph"/>
        <w:numPr>
          <w:ilvl w:val="0"/>
          <w:numId w:val="37"/>
        </w:numPr>
        <w:spacing w:before="240" w:line="240" w:lineRule="auto"/>
        <w:jc w:val="both"/>
        <w:rPr>
          <w:lang w:val="en-US"/>
        </w:rPr>
      </w:pPr>
      <w:r>
        <w:rPr>
          <w:lang w:val="en-US"/>
        </w:rPr>
        <w:t>Sabrina Zhou, Partner, Abdulaziz Bin Ali Law Firm, Saudi Arabia</w:t>
      </w:r>
    </w:p>
    <w:p w14:paraId="06C4615B" w14:textId="283473F1" w:rsidR="00310980" w:rsidRDefault="00947DE3" w:rsidP="00647448">
      <w:pPr>
        <w:pStyle w:val="ListParagraph"/>
        <w:numPr>
          <w:ilvl w:val="0"/>
          <w:numId w:val="37"/>
        </w:numPr>
        <w:spacing w:line="240" w:lineRule="auto"/>
        <w:jc w:val="both"/>
        <w:rPr>
          <w:lang w:val="en-US"/>
        </w:rPr>
      </w:pPr>
      <w:hyperlink r:id="rId13" w:history="1">
        <w:r w:rsidRPr="00557282">
          <w:rPr>
            <w:rStyle w:val="Hyperlink"/>
            <w:lang w:val="en-US"/>
          </w:rPr>
          <w:t>Sabrina.zhou@binali-lawfirm.com</w:t>
        </w:r>
      </w:hyperlink>
      <w:r>
        <w:rPr>
          <w:lang w:val="en-US"/>
        </w:rPr>
        <w:t xml:space="preserve"> +966550798703</w:t>
      </w:r>
    </w:p>
    <w:p w14:paraId="503099A7" w14:textId="5559E9CC" w:rsidR="00F04A44" w:rsidRPr="00310980" w:rsidRDefault="00947DE3" w:rsidP="00647448">
      <w:pPr>
        <w:pStyle w:val="ListParagraph"/>
        <w:numPr>
          <w:ilvl w:val="0"/>
          <w:numId w:val="37"/>
        </w:numPr>
        <w:spacing w:line="240" w:lineRule="auto"/>
        <w:jc w:val="both"/>
        <w:rPr>
          <w:lang w:val="en-US"/>
        </w:rPr>
      </w:pPr>
      <w:r>
        <w:rPr>
          <w:rFonts w:hint="eastAsia"/>
          <w:lang w:val="en-US" w:eastAsia="zh-CN"/>
        </w:rPr>
        <w:t>LLM</w:t>
      </w:r>
      <w:r>
        <w:rPr>
          <w:lang w:val="en-US"/>
        </w:rPr>
        <w:t>, University of Leeds, Chinese Lawyer, License number:13101201511343846</w:t>
      </w:r>
    </w:p>
    <w:p w14:paraId="4F1A0355" w14:textId="77777777" w:rsidR="00947DE3" w:rsidRPr="00541D76" w:rsidRDefault="00947DE3" w:rsidP="00947DE3">
      <w:pPr>
        <w:pStyle w:val="BodyText"/>
        <w:numPr>
          <w:ilvl w:val="0"/>
          <w:numId w:val="37"/>
        </w:numPr>
        <w:spacing w:before="152" w:line="259" w:lineRule="auto"/>
        <w:ind w:right="304"/>
        <w:jc w:val="both"/>
        <w:rPr>
          <w:rFonts w:ascii="Calibri"/>
        </w:rPr>
      </w:pPr>
      <w:r w:rsidRPr="009D3C7A">
        <w:rPr>
          <w:rFonts w:ascii="Calibri"/>
          <w:b/>
          <w:bCs/>
          <w:color w:val="4F81BD" w:themeColor="accent1"/>
        </w:rPr>
        <w:t>Sabrina Zhou</w:t>
      </w:r>
      <w:r w:rsidRPr="009D3C7A">
        <w:rPr>
          <w:rFonts w:ascii="Calibri"/>
          <w:color w:val="4F81BD" w:themeColor="accent1"/>
        </w:rPr>
        <w:t xml:space="preserve"> </w:t>
      </w:r>
      <w:r w:rsidRPr="00541D76">
        <w:rPr>
          <w:rFonts w:ascii="Calibri"/>
        </w:rPr>
        <w:t xml:space="preserve">is a trilingual lawyer proficient in Chinese and English and fluent in Arabic. She is a qualified lawyer in PR China and partially qualified solicitor in England and Wales. She received </w:t>
      </w:r>
      <w:r>
        <w:rPr>
          <w:rFonts w:ascii="Calibri"/>
        </w:rPr>
        <w:t xml:space="preserve">a </w:t>
      </w:r>
      <w:r w:rsidRPr="00541D76">
        <w:rPr>
          <w:rFonts w:ascii="Calibri"/>
        </w:rPr>
        <w:t xml:space="preserve">Master of Law degree in International Corporate Law from the University of Leeds, England in 2012 and studied Arabic in Jordan in 2013. She has work experience </w:t>
      </w:r>
      <w:r w:rsidRPr="00541D76">
        <w:rPr>
          <w:rFonts w:ascii="Calibri"/>
        </w:rPr>
        <w:lastRenderedPageBreak/>
        <w:t xml:space="preserve">in many international law firms in the UK and the member firm of EY Global limited in China. </w:t>
      </w:r>
    </w:p>
    <w:p w14:paraId="33FEACF8" w14:textId="77777777" w:rsidR="00947DE3" w:rsidRPr="00424FDF" w:rsidRDefault="00947DE3" w:rsidP="00947DE3">
      <w:pPr>
        <w:pStyle w:val="BodyText"/>
        <w:numPr>
          <w:ilvl w:val="0"/>
          <w:numId w:val="37"/>
        </w:numPr>
        <w:spacing w:before="152" w:line="259" w:lineRule="auto"/>
        <w:ind w:right="304"/>
        <w:jc w:val="both"/>
        <w:rPr>
          <w:rFonts w:ascii="Calibri"/>
        </w:rPr>
      </w:pPr>
      <w:r w:rsidRPr="00541D76">
        <w:rPr>
          <w:rFonts w:ascii="Calibri"/>
        </w:rPr>
        <w:t xml:space="preserve">She has represented several large </w:t>
      </w:r>
      <w:r>
        <w:rPr>
          <w:rFonts w:ascii="Calibri"/>
        </w:rPr>
        <w:t xml:space="preserve">international </w:t>
      </w:r>
      <w:r w:rsidRPr="00541D76">
        <w:rPr>
          <w:rFonts w:ascii="Calibri"/>
        </w:rPr>
        <w:t>companies in various M&amp;A and foreign direct investment deals in</w:t>
      </w:r>
      <w:r>
        <w:rPr>
          <w:rFonts w:ascii="Calibri"/>
        </w:rPr>
        <w:t xml:space="preserve"> Saudi </w:t>
      </w:r>
      <w:r w:rsidRPr="00541D76">
        <w:rPr>
          <w:rFonts w:ascii="Calibri"/>
        </w:rPr>
        <w:t xml:space="preserve">providing legal services and overall solutions covering deal structure initiation, participation of key deal decision making, negotiation, </w:t>
      </w:r>
      <w:proofErr w:type="gramStart"/>
      <w:r w:rsidRPr="00541D76">
        <w:rPr>
          <w:rFonts w:ascii="Calibri"/>
        </w:rPr>
        <w:t>draft</w:t>
      </w:r>
      <w:proofErr w:type="gramEnd"/>
      <w:r w:rsidRPr="00541D76">
        <w:rPr>
          <w:rFonts w:ascii="Calibri"/>
        </w:rPr>
        <w:t xml:space="preserve"> and implementation of transaction documentation, as well as company operation</w:t>
      </w:r>
      <w:r>
        <w:rPr>
          <w:rFonts w:ascii="Calibri"/>
        </w:rPr>
        <w:t>s</w:t>
      </w:r>
      <w:r w:rsidRPr="00541D76">
        <w:rPr>
          <w:rFonts w:ascii="Calibri"/>
        </w:rPr>
        <w:t>.</w:t>
      </w:r>
    </w:p>
    <w:p w14:paraId="04A8DE73" w14:textId="77777777" w:rsidR="00AD4916" w:rsidRPr="00310980" w:rsidRDefault="00AD4916" w:rsidP="00647448">
      <w:pPr>
        <w:spacing w:line="240" w:lineRule="auto"/>
        <w:jc w:val="both"/>
        <w:rPr>
          <w:lang w:val="en-US"/>
        </w:rPr>
      </w:pPr>
    </w:p>
    <w:p w14:paraId="5D6A91CE" w14:textId="77777777" w:rsidR="00AD4916" w:rsidRPr="00310980" w:rsidRDefault="00AD4916" w:rsidP="00647448">
      <w:pPr>
        <w:spacing w:line="240" w:lineRule="auto"/>
        <w:jc w:val="both"/>
        <w:rPr>
          <w:lang w:val="en-US"/>
        </w:rPr>
      </w:pPr>
    </w:p>
    <w:p w14:paraId="5C68763C" w14:textId="77777777" w:rsidR="00966AC9" w:rsidRDefault="00966AC9" w:rsidP="00647448">
      <w:pPr>
        <w:spacing w:line="240" w:lineRule="auto"/>
        <w:jc w:val="both"/>
        <w:rPr>
          <w:lang w:val="en-US"/>
        </w:rPr>
      </w:pPr>
    </w:p>
    <w:p w14:paraId="2E8CB2F1" w14:textId="77777777" w:rsidR="00671B76" w:rsidRPr="00966AC9" w:rsidRDefault="00671B76" w:rsidP="00647448">
      <w:pPr>
        <w:spacing w:line="240" w:lineRule="auto"/>
        <w:jc w:val="both"/>
        <w:rPr>
          <w:lang w:val="en-US"/>
        </w:rPr>
      </w:pPr>
    </w:p>
    <w:sectPr w:rsidR="00671B76" w:rsidRPr="00966AC9">
      <w:footerReference w:type="defaul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7C5C7" w14:textId="77777777" w:rsidR="00921F8D" w:rsidRDefault="00921F8D" w:rsidP="00431CA3">
      <w:pPr>
        <w:spacing w:after="0" w:line="240" w:lineRule="auto"/>
      </w:pPr>
      <w:r>
        <w:separator/>
      </w:r>
    </w:p>
  </w:endnote>
  <w:endnote w:type="continuationSeparator" w:id="0">
    <w:p w14:paraId="2FC5DC05" w14:textId="77777777" w:rsidR="00921F8D" w:rsidRDefault="00921F8D" w:rsidP="00431C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Roboto">
    <w:altName w:val="Roboto"/>
    <w:panose1 w:val="02000000000000000000"/>
    <w:charset w:val="00"/>
    <w:family w:val="auto"/>
    <w:pitch w:val="variable"/>
    <w:sig w:usb0="E0000AFF" w:usb1="5000217F" w:usb2="00000021" w:usb3="00000000" w:csb0="0000019F" w:csb1="00000000"/>
  </w:font>
  <w:font w:name="Microsoft YaHei UI">
    <w:panose1 w:val="020B0503020204020204"/>
    <w:charset w:val="86"/>
    <w:family w:val="swiss"/>
    <w:pitch w:val="variable"/>
    <w:sig w:usb0="80000287" w:usb1="2ACF3C50" w:usb2="00000016" w:usb3="00000000" w:csb0="0004001F" w:csb1="00000000"/>
  </w:font>
  <w:font w:name="Open Sans">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909834120"/>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49C2C9B3" w14:textId="77777777" w:rsidR="00310980" w:rsidRPr="00310980" w:rsidRDefault="00310980">
            <w:pPr>
              <w:pStyle w:val="Footer"/>
              <w:jc w:val="right"/>
              <w:rPr>
                <w:sz w:val="16"/>
                <w:szCs w:val="16"/>
              </w:rPr>
            </w:pPr>
            <w:r w:rsidRPr="00310980">
              <w:rPr>
                <w:sz w:val="16"/>
                <w:szCs w:val="16"/>
                <w:lang w:val="fr-FR"/>
              </w:rPr>
              <w:t xml:space="preserve">Page </w:t>
            </w:r>
            <w:r w:rsidRPr="00310980">
              <w:rPr>
                <w:b/>
                <w:bCs/>
                <w:sz w:val="16"/>
                <w:szCs w:val="16"/>
              </w:rPr>
              <w:fldChar w:fldCharType="begin"/>
            </w:r>
            <w:r w:rsidRPr="00310980">
              <w:rPr>
                <w:b/>
                <w:bCs/>
                <w:sz w:val="16"/>
                <w:szCs w:val="16"/>
              </w:rPr>
              <w:instrText>PAGE</w:instrText>
            </w:r>
            <w:r w:rsidRPr="00310980">
              <w:rPr>
                <w:b/>
                <w:bCs/>
                <w:sz w:val="16"/>
                <w:szCs w:val="16"/>
              </w:rPr>
              <w:fldChar w:fldCharType="separate"/>
            </w:r>
            <w:r w:rsidR="00C01E0E">
              <w:rPr>
                <w:b/>
                <w:bCs/>
                <w:noProof/>
                <w:sz w:val="16"/>
                <w:szCs w:val="16"/>
              </w:rPr>
              <w:t>1</w:t>
            </w:r>
            <w:r w:rsidRPr="00310980">
              <w:rPr>
                <w:b/>
                <w:bCs/>
                <w:sz w:val="16"/>
                <w:szCs w:val="16"/>
              </w:rPr>
              <w:fldChar w:fldCharType="end"/>
            </w:r>
            <w:r w:rsidRPr="00310980">
              <w:rPr>
                <w:b/>
                <w:bCs/>
                <w:sz w:val="16"/>
                <w:szCs w:val="16"/>
              </w:rPr>
              <w:t>/</w:t>
            </w:r>
            <w:r w:rsidRPr="00310980">
              <w:rPr>
                <w:b/>
                <w:bCs/>
                <w:sz w:val="16"/>
                <w:szCs w:val="16"/>
              </w:rPr>
              <w:fldChar w:fldCharType="begin"/>
            </w:r>
            <w:r w:rsidRPr="00310980">
              <w:rPr>
                <w:b/>
                <w:bCs/>
                <w:sz w:val="16"/>
                <w:szCs w:val="16"/>
              </w:rPr>
              <w:instrText>NUMPAGES</w:instrText>
            </w:r>
            <w:r w:rsidRPr="00310980">
              <w:rPr>
                <w:b/>
                <w:bCs/>
                <w:sz w:val="16"/>
                <w:szCs w:val="16"/>
              </w:rPr>
              <w:fldChar w:fldCharType="separate"/>
            </w:r>
            <w:r w:rsidR="00C01E0E">
              <w:rPr>
                <w:b/>
                <w:bCs/>
                <w:noProof/>
                <w:sz w:val="16"/>
                <w:szCs w:val="16"/>
              </w:rPr>
              <w:t>2</w:t>
            </w:r>
            <w:r w:rsidRPr="00310980">
              <w:rPr>
                <w:b/>
                <w:bCs/>
                <w:sz w:val="16"/>
                <w:szCs w:val="16"/>
              </w:rPr>
              <w:fldChar w:fldCharType="end"/>
            </w:r>
          </w:p>
        </w:sdtContent>
      </w:sdt>
    </w:sdtContent>
  </w:sdt>
  <w:p w14:paraId="50C0AC79" w14:textId="77777777" w:rsidR="00310980" w:rsidRDefault="00310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043E6" w14:textId="77777777" w:rsidR="00921F8D" w:rsidRDefault="00921F8D" w:rsidP="00431CA3">
      <w:pPr>
        <w:spacing w:after="0" w:line="240" w:lineRule="auto"/>
      </w:pPr>
      <w:r>
        <w:separator/>
      </w:r>
    </w:p>
  </w:footnote>
  <w:footnote w:type="continuationSeparator" w:id="0">
    <w:p w14:paraId="2BD1545D" w14:textId="77777777" w:rsidR="00921F8D" w:rsidRDefault="00921F8D" w:rsidP="00431C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7F60"/>
    <w:multiLevelType w:val="hybridMultilevel"/>
    <w:tmpl w:val="A22867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31A19C8"/>
    <w:multiLevelType w:val="hybridMultilevel"/>
    <w:tmpl w:val="E9FAC0D8"/>
    <w:lvl w:ilvl="0" w:tplc="040C0001">
      <w:start w:val="1"/>
      <w:numFmt w:val="bullet"/>
      <w:lvlText w:val=""/>
      <w:lvlJc w:val="left"/>
      <w:pPr>
        <w:ind w:left="1634" w:hanging="360"/>
      </w:pPr>
      <w:rPr>
        <w:rFonts w:ascii="Symbol" w:hAnsi="Symbol" w:hint="default"/>
      </w:rPr>
    </w:lvl>
    <w:lvl w:ilvl="1" w:tplc="040C0003" w:tentative="1">
      <w:start w:val="1"/>
      <w:numFmt w:val="bullet"/>
      <w:lvlText w:val="o"/>
      <w:lvlJc w:val="left"/>
      <w:pPr>
        <w:ind w:left="2354" w:hanging="360"/>
      </w:pPr>
      <w:rPr>
        <w:rFonts w:ascii="Courier New" w:hAnsi="Courier New" w:cs="Courier New" w:hint="default"/>
      </w:rPr>
    </w:lvl>
    <w:lvl w:ilvl="2" w:tplc="040C0005" w:tentative="1">
      <w:start w:val="1"/>
      <w:numFmt w:val="bullet"/>
      <w:lvlText w:val=""/>
      <w:lvlJc w:val="left"/>
      <w:pPr>
        <w:ind w:left="3074" w:hanging="360"/>
      </w:pPr>
      <w:rPr>
        <w:rFonts w:ascii="Wingdings" w:hAnsi="Wingdings" w:hint="default"/>
      </w:rPr>
    </w:lvl>
    <w:lvl w:ilvl="3" w:tplc="040C0001" w:tentative="1">
      <w:start w:val="1"/>
      <w:numFmt w:val="bullet"/>
      <w:lvlText w:val=""/>
      <w:lvlJc w:val="left"/>
      <w:pPr>
        <w:ind w:left="3794" w:hanging="360"/>
      </w:pPr>
      <w:rPr>
        <w:rFonts w:ascii="Symbol" w:hAnsi="Symbol" w:hint="default"/>
      </w:rPr>
    </w:lvl>
    <w:lvl w:ilvl="4" w:tplc="040C0003" w:tentative="1">
      <w:start w:val="1"/>
      <w:numFmt w:val="bullet"/>
      <w:lvlText w:val="o"/>
      <w:lvlJc w:val="left"/>
      <w:pPr>
        <w:ind w:left="4514" w:hanging="360"/>
      </w:pPr>
      <w:rPr>
        <w:rFonts w:ascii="Courier New" w:hAnsi="Courier New" w:cs="Courier New" w:hint="default"/>
      </w:rPr>
    </w:lvl>
    <w:lvl w:ilvl="5" w:tplc="040C0005" w:tentative="1">
      <w:start w:val="1"/>
      <w:numFmt w:val="bullet"/>
      <w:lvlText w:val=""/>
      <w:lvlJc w:val="left"/>
      <w:pPr>
        <w:ind w:left="5234" w:hanging="360"/>
      </w:pPr>
      <w:rPr>
        <w:rFonts w:ascii="Wingdings" w:hAnsi="Wingdings" w:hint="default"/>
      </w:rPr>
    </w:lvl>
    <w:lvl w:ilvl="6" w:tplc="040C0001" w:tentative="1">
      <w:start w:val="1"/>
      <w:numFmt w:val="bullet"/>
      <w:lvlText w:val=""/>
      <w:lvlJc w:val="left"/>
      <w:pPr>
        <w:ind w:left="5954" w:hanging="360"/>
      </w:pPr>
      <w:rPr>
        <w:rFonts w:ascii="Symbol" w:hAnsi="Symbol" w:hint="default"/>
      </w:rPr>
    </w:lvl>
    <w:lvl w:ilvl="7" w:tplc="040C0003" w:tentative="1">
      <w:start w:val="1"/>
      <w:numFmt w:val="bullet"/>
      <w:lvlText w:val="o"/>
      <w:lvlJc w:val="left"/>
      <w:pPr>
        <w:ind w:left="6674" w:hanging="360"/>
      </w:pPr>
      <w:rPr>
        <w:rFonts w:ascii="Courier New" w:hAnsi="Courier New" w:cs="Courier New" w:hint="default"/>
      </w:rPr>
    </w:lvl>
    <w:lvl w:ilvl="8" w:tplc="040C0005" w:tentative="1">
      <w:start w:val="1"/>
      <w:numFmt w:val="bullet"/>
      <w:lvlText w:val=""/>
      <w:lvlJc w:val="left"/>
      <w:pPr>
        <w:ind w:left="7394" w:hanging="360"/>
      </w:pPr>
      <w:rPr>
        <w:rFonts w:ascii="Wingdings" w:hAnsi="Wingdings" w:hint="default"/>
      </w:rPr>
    </w:lvl>
  </w:abstractNum>
  <w:abstractNum w:abstractNumId="2" w15:restartNumberingAfterBreak="0">
    <w:nsid w:val="07BE36D7"/>
    <w:multiLevelType w:val="hybridMultilevel"/>
    <w:tmpl w:val="4C163A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1A745C"/>
    <w:multiLevelType w:val="multilevel"/>
    <w:tmpl w:val="7DFA543E"/>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4" w15:restartNumberingAfterBreak="0">
    <w:nsid w:val="08541E59"/>
    <w:multiLevelType w:val="hybridMultilevel"/>
    <w:tmpl w:val="23FE1834"/>
    <w:lvl w:ilvl="0" w:tplc="470A98D8">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094F4B12"/>
    <w:multiLevelType w:val="hybridMultilevel"/>
    <w:tmpl w:val="548007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0FB2884"/>
    <w:multiLevelType w:val="hybridMultilevel"/>
    <w:tmpl w:val="9AB0EF88"/>
    <w:lvl w:ilvl="0" w:tplc="D29A1B28">
      <w:start w:val="1"/>
      <w:numFmt w:val="decimal"/>
      <w:lvlText w:val="%1."/>
      <w:lvlJc w:val="left"/>
      <w:pPr>
        <w:ind w:left="720" w:hanging="360"/>
      </w:pPr>
      <w:rPr>
        <w:b/>
        <w:color w:val="1F497D" w:themeColor="text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7ED149B"/>
    <w:multiLevelType w:val="hybridMultilevel"/>
    <w:tmpl w:val="667655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D545A2"/>
    <w:multiLevelType w:val="hybridMultilevel"/>
    <w:tmpl w:val="39C6F2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AAB4642"/>
    <w:multiLevelType w:val="hybridMultilevel"/>
    <w:tmpl w:val="9A92628C"/>
    <w:lvl w:ilvl="0" w:tplc="3BCA3BF6">
      <w:start w:val="7"/>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BD91D5E"/>
    <w:multiLevelType w:val="hybridMultilevel"/>
    <w:tmpl w:val="B0BE01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C9655B2"/>
    <w:multiLevelType w:val="hybridMultilevel"/>
    <w:tmpl w:val="8C78772A"/>
    <w:lvl w:ilvl="0" w:tplc="7018B8C0">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D404ED1"/>
    <w:multiLevelType w:val="hybridMultilevel"/>
    <w:tmpl w:val="78665A2E"/>
    <w:lvl w:ilvl="0" w:tplc="0D7EEEB2">
      <w:start w:val="1"/>
      <w:numFmt w:val="bullet"/>
      <w:lvlText w:val=""/>
      <w:lvlJc w:val="left"/>
      <w:pPr>
        <w:ind w:left="720" w:hanging="360"/>
      </w:pPr>
      <w:rPr>
        <w:rFonts w:ascii="Wingdings" w:hAnsi="Wingdings" w:hint="default"/>
        <w:color w:val="4F81BD"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D7E2BA7"/>
    <w:multiLevelType w:val="multilevel"/>
    <w:tmpl w:val="E6C6D35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201C114A"/>
    <w:multiLevelType w:val="hybridMultilevel"/>
    <w:tmpl w:val="FD380F4A"/>
    <w:lvl w:ilvl="0" w:tplc="87E4A36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26F2D62"/>
    <w:multiLevelType w:val="multilevel"/>
    <w:tmpl w:val="AE7E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027B4F"/>
    <w:multiLevelType w:val="hybridMultilevel"/>
    <w:tmpl w:val="C57499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B911563"/>
    <w:multiLevelType w:val="hybridMultilevel"/>
    <w:tmpl w:val="FB22E3C6"/>
    <w:lvl w:ilvl="0" w:tplc="5F86332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40A17D0"/>
    <w:multiLevelType w:val="hybridMultilevel"/>
    <w:tmpl w:val="54CC7D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8AF5086"/>
    <w:multiLevelType w:val="hybridMultilevel"/>
    <w:tmpl w:val="4DCC1EA4"/>
    <w:lvl w:ilvl="0" w:tplc="F830D05E">
      <w:start w:val="1"/>
      <w:numFmt w:val="lowerLetter"/>
      <w:lvlText w:val="%1."/>
      <w:lvlJc w:val="left"/>
      <w:pPr>
        <w:ind w:left="720" w:hanging="360"/>
      </w:pPr>
      <w:rPr>
        <w:rFonts w:asciiTheme="minorBidi" w:eastAsia="Times New Roman"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F06132"/>
    <w:multiLevelType w:val="hybridMultilevel"/>
    <w:tmpl w:val="383A5DE4"/>
    <w:lvl w:ilvl="0" w:tplc="040C0017">
      <w:start w:val="1"/>
      <w:numFmt w:val="lowerLetter"/>
      <w:lvlText w:val="%1)"/>
      <w:lvlJc w:val="left"/>
      <w:pPr>
        <w:ind w:left="1571" w:hanging="360"/>
      </w:pPr>
    </w:lvl>
    <w:lvl w:ilvl="1" w:tplc="040C0019" w:tentative="1">
      <w:start w:val="1"/>
      <w:numFmt w:val="lowerLetter"/>
      <w:lvlText w:val="%2."/>
      <w:lvlJc w:val="left"/>
      <w:pPr>
        <w:ind w:left="2291" w:hanging="360"/>
      </w:pPr>
    </w:lvl>
    <w:lvl w:ilvl="2" w:tplc="040C001B" w:tentative="1">
      <w:start w:val="1"/>
      <w:numFmt w:val="lowerRoman"/>
      <w:lvlText w:val="%3."/>
      <w:lvlJc w:val="right"/>
      <w:pPr>
        <w:ind w:left="3011" w:hanging="180"/>
      </w:pPr>
    </w:lvl>
    <w:lvl w:ilvl="3" w:tplc="040C000F" w:tentative="1">
      <w:start w:val="1"/>
      <w:numFmt w:val="decimal"/>
      <w:lvlText w:val="%4."/>
      <w:lvlJc w:val="left"/>
      <w:pPr>
        <w:ind w:left="3731" w:hanging="360"/>
      </w:pPr>
    </w:lvl>
    <w:lvl w:ilvl="4" w:tplc="040C0019" w:tentative="1">
      <w:start w:val="1"/>
      <w:numFmt w:val="lowerLetter"/>
      <w:lvlText w:val="%5."/>
      <w:lvlJc w:val="left"/>
      <w:pPr>
        <w:ind w:left="4451" w:hanging="360"/>
      </w:pPr>
    </w:lvl>
    <w:lvl w:ilvl="5" w:tplc="040C001B" w:tentative="1">
      <w:start w:val="1"/>
      <w:numFmt w:val="lowerRoman"/>
      <w:lvlText w:val="%6."/>
      <w:lvlJc w:val="right"/>
      <w:pPr>
        <w:ind w:left="5171" w:hanging="180"/>
      </w:pPr>
    </w:lvl>
    <w:lvl w:ilvl="6" w:tplc="040C000F" w:tentative="1">
      <w:start w:val="1"/>
      <w:numFmt w:val="decimal"/>
      <w:lvlText w:val="%7."/>
      <w:lvlJc w:val="left"/>
      <w:pPr>
        <w:ind w:left="5891" w:hanging="360"/>
      </w:pPr>
    </w:lvl>
    <w:lvl w:ilvl="7" w:tplc="040C0019" w:tentative="1">
      <w:start w:val="1"/>
      <w:numFmt w:val="lowerLetter"/>
      <w:lvlText w:val="%8."/>
      <w:lvlJc w:val="left"/>
      <w:pPr>
        <w:ind w:left="6611" w:hanging="360"/>
      </w:pPr>
    </w:lvl>
    <w:lvl w:ilvl="8" w:tplc="040C001B" w:tentative="1">
      <w:start w:val="1"/>
      <w:numFmt w:val="lowerRoman"/>
      <w:lvlText w:val="%9."/>
      <w:lvlJc w:val="right"/>
      <w:pPr>
        <w:ind w:left="7331" w:hanging="180"/>
      </w:pPr>
    </w:lvl>
  </w:abstractNum>
  <w:abstractNum w:abstractNumId="21" w15:restartNumberingAfterBreak="0">
    <w:nsid w:val="407F7CB8"/>
    <w:multiLevelType w:val="hybridMultilevel"/>
    <w:tmpl w:val="383A5DE4"/>
    <w:lvl w:ilvl="0" w:tplc="040C0017">
      <w:start w:val="1"/>
      <w:numFmt w:val="lowerLetter"/>
      <w:lvlText w:val="%1)"/>
      <w:lvlJc w:val="left"/>
      <w:pPr>
        <w:ind w:left="1571" w:hanging="360"/>
      </w:pPr>
    </w:lvl>
    <w:lvl w:ilvl="1" w:tplc="040C0019" w:tentative="1">
      <w:start w:val="1"/>
      <w:numFmt w:val="lowerLetter"/>
      <w:lvlText w:val="%2."/>
      <w:lvlJc w:val="left"/>
      <w:pPr>
        <w:ind w:left="2291" w:hanging="360"/>
      </w:pPr>
    </w:lvl>
    <w:lvl w:ilvl="2" w:tplc="040C001B" w:tentative="1">
      <w:start w:val="1"/>
      <w:numFmt w:val="lowerRoman"/>
      <w:lvlText w:val="%3."/>
      <w:lvlJc w:val="right"/>
      <w:pPr>
        <w:ind w:left="3011" w:hanging="180"/>
      </w:pPr>
    </w:lvl>
    <w:lvl w:ilvl="3" w:tplc="040C000F" w:tentative="1">
      <w:start w:val="1"/>
      <w:numFmt w:val="decimal"/>
      <w:lvlText w:val="%4."/>
      <w:lvlJc w:val="left"/>
      <w:pPr>
        <w:ind w:left="3731" w:hanging="360"/>
      </w:pPr>
    </w:lvl>
    <w:lvl w:ilvl="4" w:tplc="040C0019" w:tentative="1">
      <w:start w:val="1"/>
      <w:numFmt w:val="lowerLetter"/>
      <w:lvlText w:val="%5."/>
      <w:lvlJc w:val="left"/>
      <w:pPr>
        <w:ind w:left="4451" w:hanging="360"/>
      </w:pPr>
    </w:lvl>
    <w:lvl w:ilvl="5" w:tplc="040C001B" w:tentative="1">
      <w:start w:val="1"/>
      <w:numFmt w:val="lowerRoman"/>
      <w:lvlText w:val="%6."/>
      <w:lvlJc w:val="right"/>
      <w:pPr>
        <w:ind w:left="5171" w:hanging="180"/>
      </w:pPr>
    </w:lvl>
    <w:lvl w:ilvl="6" w:tplc="040C000F" w:tentative="1">
      <w:start w:val="1"/>
      <w:numFmt w:val="decimal"/>
      <w:lvlText w:val="%7."/>
      <w:lvlJc w:val="left"/>
      <w:pPr>
        <w:ind w:left="5891" w:hanging="360"/>
      </w:pPr>
    </w:lvl>
    <w:lvl w:ilvl="7" w:tplc="040C0019" w:tentative="1">
      <w:start w:val="1"/>
      <w:numFmt w:val="lowerLetter"/>
      <w:lvlText w:val="%8."/>
      <w:lvlJc w:val="left"/>
      <w:pPr>
        <w:ind w:left="6611" w:hanging="360"/>
      </w:pPr>
    </w:lvl>
    <w:lvl w:ilvl="8" w:tplc="040C001B" w:tentative="1">
      <w:start w:val="1"/>
      <w:numFmt w:val="lowerRoman"/>
      <w:lvlText w:val="%9."/>
      <w:lvlJc w:val="right"/>
      <w:pPr>
        <w:ind w:left="7331" w:hanging="180"/>
      </w:pPr>
    </w:lvl>
  </w:abstractNum>
  <w:abstractNum w:abstractNumId="22" w15:restartNumberingAfterBreak="0">
    <w:nsid w:val="41051AC7"/>
    <w:multiLevelType w:val="hybridMultilevel"/>
    <w:tmpl w:val="0E0E8A2E"/>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23" w15:restartNumberingAfterBreak="0">
    <w:nsid w:val="438E5833"/>
    <w:multiLevelType w:val="hybridMultilevel"/>
    <w:tmpl w:val="0C905F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6DE0329"/>
    <w:multiLevelType w:val="hybridMultilevel"/>
    <w:tmpl w:val="EB76CAAA"/>
    <w:lvl w:ilvl="0" w:tplc="7018B8C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70975B0"/>
    <w:multiLevelType w:val="hybridMultilevel"/>
    <w:tmpl w:val="520047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29564B0"/>
    <w:multiLevelType w:val="multilevel"/>
    <w:tmpl w:val="08389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5A030E7"/>
    <w:multiLevelType w:val="hybridMultilevel"/>
    <w:tmpl w:val="794607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6913B58"/>
    <w:multiLevelType w:val="hybridMultilevel"/>
    <w:tmpl w:val="CFE06D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699763E"/>
    <w:multiLevelType w:val="hybridMultilevel"/>
    <w:tmpl w:val="D7AA0DA8"/>
    <w:lvl w:ilvl="0" w:tplc="040C0001">
      <w:start w:val="1"/>
      <w:numFmt w:val="bullet"/>
      <w:lvlText w:val=""/>
      <w:lvlJc w:val="left"/>
      <w:pPr>
        <w:ind w:left="1994" w:hanging="360"/>
      </w:pPr>
      <w:rPr>
        <w:rFonts w:ascii="Symbol" w:hAnsi="Symbol" w:hint="default"/>
      </w:rPr>
    </w:lvl>
    <w:lvl w:ilvl="1" w:tplc="040C0003" w:tentative="1">
      <w:start w:val="1"/>
      <w:numFmt w:val="bullet"/>
      <w:lvlText w:val="o"/>
      <w:lvlJc w:val="left"/>
      <w:pPr>
        <w:ind w:left="2714" w:hanging="360"/>
      </w:pPr>
      <w:rPr>
        <w:rFonts w:ascii="Courier New" w:hAnsi="Courier New" w:cs="Courier New" w:hint="default"/>
      </w:rPr>
    </w:lvl>
    <w:lvl w:ilvl="2" w:tplc="040C0005" w:tentative="1">
      <w:start w:val="1"/>
      <w:numFmt w:val="bullet"/>
      <w:lvlText w:val=""/>
      <w:lvlJc w:val="left"/>
      <w:pPr>
        <w:ind w:left="3434" w:hanging="360"/>
      </w:pPr>
      <w:rPr>
        <w:rFonts w:ascii="Wingdings" w:hAnsi="Wingdings" w:hint="default"/>
      </w:rPr>
    </w:lvl>
    <w:lvl w:ilvl="3" w:tplc="040C0001" w:tentative="1">
      <w:start w:val="1"/>
      <w:numFmt w:val="bullet"/>
      <w:lvlText w:val=""/>
      <w:lvlJc w:val="left"/>
      <w:pPr>
        <w:ind w:left="4154" w:hanging="360"/>
      </w:pPr>
      <w:rPr>
        <w:rFonts w:ascii="Symbol" w:hAnsi="Symbol" w:hint="default"/>
      </w:rPr>
    </w:lvl>
    <w:lvl w:ilvl="4" w:tplc="040C0003" w:tentative="1">
      <w:start w:val="1"/>
      <w:numFmt w:val="bullet"/>
      <w:lvlText w:val="o"/>
      <w:lvlJc w:val="left"/>
      <w:pPr>
        <w:ind w:left="4874" w:hanging="360"/>
      </w:pPr>
      <w:rPr>
        <w:rFonts w:ascii="Courier New" w:hAnsi="Courier New" w:cs="Courier New" w:hint="default"/>
      </w:rPr>
    </w:lvl>
    <w:lvl w:ilvl="5" w:tplc="040C0005" w:tentative="1">
      <w:start w:val="1"/>
      <w:numFmt w:val="bullet"/>
      <w:lvlText w:val=""/>
      <w:lvlJc w:val="left"/>
      <w:pPr>
        <w:ind w:left="5594" w:hanging="360"/>
      </w:pPr>
      <w:rPr>
        <w:rFonts w:ascii="Wingdings" w:hAnsi="Wingdings" w:hint="default"/>
      </w:rPr>
    </w:lvl>
    <w:lvl w:ilvl="6" w:tplc="040C0001" w:tentative="1">
      <w:start w:val="1"/>
      <w:numFmt w:val="bullet"/>
      <w:lvlText w:val=""/>
      <w:lvlJc w:val="left"/>
      <w:pPr>
        <w:ind w:left="6314" w:hanging="360"/>
      </w:pPr>
      <w:rPr>
        <w:rFonts w:ascii="Symbol" w:hAnsi="Symbol" w:hint="default"/>
      </w:rPr>
    </w:lvl>
    <w:lvl w:ilvl="7" w:tplc="040C0003" w:tentative="1">
      <w:start w:val="1"/>
      <w:numFmt w:val="bullet"/>
      <w:lvlText w:val="o"/>
      <w:lvlJc w:val="left"/>
      <w:pPr>
        <w:ind w:left="7034" w:hanging="360"/>
      </w:pPr>
      <w:rPr>
        <w:rFonts w:ascii="Courier New" w:hAnsi="Courier New" w:cs="Courier New" w:hint="default"/>
      </w:rPr>
    </w:lvl>
    <w:lvl w:ilvl="8" w:tplc="040C0005" w:tentative="1">
      <w:start w:val="1"/>
      <w:numFmt w:val="bullet"/>
      <w:lvlText w:val=""/>
      <w:lvlJc w:val="left"/>
      <w:pPr>
        <w:ind w:left="7754" w:hanging="360"/>
      </w:pPr>
      <w:rPr>
        <w:rFonts w:ascii="Wingdings" w:hAnsi="Wingdings" w:hint="default"/>
      </w:rPr>
    </w:lvl>
  </w:abstractNum>
  <w:abstractNum w:abstractNumId="30" w15:restartNumberingAfterBreak="0">
    <w:nsid w:val="5D721769"/>
    <w:multiLevelType w:val="multilevel"/>
    <w:tmpl w:val="92D0A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052C5D"/>
    <w:multiLevelType w:val="hybridMultilevel"/>
    <w:tmpl w:val="405C7C52"/>
    <w:lvl w:ilvl="0" w:tplc="7018B8C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8170EF3"/>
    <w:multiLevelType w:val="hybridMultilevel"/>
    <w:tmpl w:val="72EC53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D7B617D"/>
    <w:multiLevelType w:val="hybridMultilevel"/>
    <w:tmpl w:val="5D6421E4"/>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D8A03AB"/>
    <w:multiLevelType w:val="hybridMultilevel"/>
    <w:tmpl w:val="B68E1630"/>
    <w:lvl w:ilvl="0" w:tplc="7018B8C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8E242D1"/>
    <w:multiLevelType w:val="hybridMultilevel"/>
    <w:tmpl w:val="76F87D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9A46DF4"/>
    <w:multiLevelType w:val="multilevel"/>
    <w:tmpl w:val="040C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15:restartNumberingAfterBreak="0">
    <w:nsid w:val="7AFB3FC3"/>
    <w:multiLevelType w:val="hybridMultilevel"/>
    <w:tmpl w:val="C6A2EB7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8" w15:restartNumberingAfterBreak="0">
    <w:nsid w:val="7C1E700E"/>
    <w:multiLevelType w:val="hybridMultilevel"/>
    <w:tmpl w:val="C6F09774"/>
    <w:lvl w:ilvl="0" w:tplc="A56E1564">
      <w:start w:val="4"/>
      <w:numFmt w:val="decimal"/>
      <w:lvlText w:val="%1."/>
      <w:lvlJc w:val="left"/>
      <w:pPr>
        <w:ind w:left="720" w:hanging="360"/>
      </w:pPr>
      <w:rPr>
        <w:rFonts w:hint="default"/>
        <w:b/>
        <w:color w:val="1F497D" w:themeColor="text2"/>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7D033C46"/>
    <w:multiLevelType w:val="hybridMultilevel"/>
    <w:tmpl w:val="B828879C"/>
    <w:lvl w:ilvl="0" w:tplc="E9AACDAC">
      <w:start w:val="1"/>
      <w:numFmt w:val="decimal"/>
      <w:lvlText w:val="%1."/>
      <w:lvlJc w:val="left"/>
      <w:pPr>
        <w:ind w:left="720" w:hanging="360"/>
      </w:pPr>
      <w:rPr>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16cid:durableId="1297877490">
    <w:abstractNumId w:val="39"/>
  </w:num>
  <w:num w:numId="2" w16cid:durableId="852377989">
    <w:abstractNumId w:val="22"/>
  </w:num>
  <w:num w:numId="3" w16cid:durableId="708338765">
    <w:abstractNumId w:val="26"/>
  </w:num>
  <w:num w:numId="4" w16cid:durableId="769277160">
    <w:abstractNumId w:val="30"/>
  </w:num>
  <w:num w:numId="5" w16cid:durableId="748426507">
    <w:abstractNumId w:val="39"/>
  </w:num>
  <w:num w:numId="6" w16cid:durableId="863788495">
    <w:abstractNumId w:val="16"/>
  </w:num>
  <w:num w:numId="7" w16cid:durableId="464548515">
    <w:abstractNumId w:val="4"/>
  </w:num>
  <w:num w:numId="8" w16cid:durableId="799417097">
    <w:abstractNumId w:val="7"/>
  </w:num>
  <w:num w:numId="9" w16cid:durableId="2073766535">
    <w:abstractNumId w:val="28"/>
  </w:num>
  <w:num w:numId="10" w16cid:durableId="589121667">
    <w:abstractNumId w:val="2"/>
  </w:num>
  <w:num w:numId="11" w16cid:durableId="139423460">
    <w:abstractNumId w:val="6"/>
  </w:num>
  <w:num w:numId="12" w16cid:durableId="234516146">
    <w:abstractNumId w:val="14"/>
  </w:num>
  <w:num w:numId="13" w16cid:durableId="524026790">
    <w:abstractNumId w:val="15"/>
  </w:num>
  <w:num w:numId="14" w16cid:durableId="1054738694">
    <w:abstractNumId w:val="32"/>
  </w:num>
  <w:num w:numId="15" w16cid:durableId="1445349403">
    <w:abstractNumId w:val="27"/>
  </w:num>
  <w:num w:numId="16" w16cid:durableId="597710566">
    <w:abstractNumId w:val="1"/>
  </w:num>
  <w:num w:numId="17" w16cid:durableId="1905220953">
    <w:abstractNumId w:val="23"/>
  </w:num>
  <w:num w:numId="18" w16cid:durableId="17893047">
    <w:abstractNumId w:val="33"/>
  </w:num>
  <w:num w:numId="19" w16cid:durableId="1138378013">
    <w:abstractNumId w:val="18"/>
  </w:num>
  <w:num w:numId="20" w16cid:durableId="1615138853">
    <w:abstractNumId w:val="5"/>
  </w:num>
  <w:num w:numId="21" w16cid:durableId="354188085">
    <w:abstractNumId w:val="25"/>
  </w:num>
  <w:num w:numId="22" w16cid:durableId="1987926177">
    <w:abstractNumId w:val="29"/>
  </w:num>
  <w:num w:numId="23" w16cid:durableId="710037770">
    <w:abstractNumId w:val="35"/>
  </w:num>
  <w:num w:numId="24" w16cid:durableId="382752161">
    <w:abstractNumId w:val="36"/>
  </w:num>
  <w:num w:numId="25" w16cid:durableId="112284105">
    <w:abstractNumId w:val="20"/>
  </w:num>
  <w:num w:numId="26" w16cid:durableId="1710915350">
    <w:abstractNumId w:val="21"/>
  </w:num>
  <w:num w:numId="27" w16cid:durableId="1411808109">
    <w:abstractNumId w:val="38"/>
  </w:num>
  <w:num w:numId="28" w16cid:durableId="988435378">
    <w:abstractNumId w:val="31"/>
  </w:num>
  <w:num w:numId="29" w16cid:durableId="286938004">
    <w:abstractNumId w:val="11"/>
  </w:num>
  <w:num w:numId="30" w16cid:durableId="1548567262">
    <w:abstractNumId w:val="24"/>
  </w:num>
  <w:num w:numId="31" w16cid:durableId="285744970">
    <w:abstractNumId w:val="37"/>
  </w:num>
  <w:num w:numId="32" w16cid:durableId="1828978727">
    <w:abstractNumId w:val="10"/>
  </w:num>
  <w:num w:numId="33" w16cid:durableId="1725449512">
    <w:abstractNumId w:val="8"/>
  </w:num>
  <w:num w:numId="34" w16cid:durableId="1745954415">
    <w:abstractNumId w:val="0"/>
  </w:num>
  <w:num w:numId="35" w16cid:durableId="801970446">
    <w:abstractNumId w:val="9"/>
  </w:num>
  <w:num w:numId="36" w16cid:durableId="1461849718">
    <w:abstractNumId w:val="13"/>
  </w:num>
  <w:num w:numId="37" w16cid:durableId="459155301">
    <w:abstractNumId w:val="3"/>
  </w:num>
  <w:num w:numId="38" w16cid:durableId="1877426448">
    <w:abstractNumId w:val="12"/>
  </w:num>
  <w:num w:numId="39" w16cid:durableId="1173495002">
    <w:abstractNumId w:val="34"/>
  </w:num>
  <w:num w:numId="40" w16cid:durableId="379598411">
    <w:abstractNumId w:val="17"/>
  </w:num>
  <w:num w:numId="41" w16cid:durableId="24438631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9D"/>
    <w:rsid w:val="00002B0B"/>
    <w:rsid w:val="000050AA"/>
    <w:rsid w:val="00055018"/>
    <w:rsid w:val="000C35D7"/>
    <w:rsid w:val="000C7607"/>
    <w:rsid w:val="000E3D6D"/>
    <w:rsid w:val="000E4624"/>
    <w:rsid w:val="001907F0"/>
    <w:rsid w:val="001B61AF"/>
    <w:rsid w:val="001C1502"/>
    <w:rsid w:val="001E1C9F"/>
    <w:rsid w:val="001E6C8E"/>
    <w:rsid w:val="001F034D"/>
    <w:rsid w:val="0023180C"/>
    <w:rsid w:val="00267E78"/>
    <w:rsid w:val="002777BE"/>
    <w:rsid w:val="002C6FED"/>
    <w:rsid w:val="002D7A0A"/>
    <w:rsid w:val="00303D4A"/>
    <w:rsid w:val="00310980"/>
    <w:rsid w:val="003320F3"/>
    <w:rsid w:val="00361ACB"/>
    <w:rsid w:val="00392B5A"/>
    <w:rsid w:val="003B2D45"/>
    <w:rsid w:val="003E1BCE"/>
    <w:rsid w:val="00416782"/>
    <w:rsid w:val="00426169"/>
    <w:rsid w:val="00431CA3"/>
    <w:rsid w:val="00471FE7"/>
    <w:rsid w:val="004908D2"/>
    <w:rsid w:val="004E317C"/>
    <w:rsid w:val="00547680"/>
    <w:rsid w:val="005F311E"/>
    <w:rsid w:val="00614A07"/>
    <w:rsid w:val="00643B44"/>
    <w:rsid w:val="00647448"/>
    <w:rsid w:val="00665EBA"/>
    <w:rsid w:val="0066673B"/>
    <w:rsid w:val="00671B76"/>
    <w:rsid w:val="006B1721"/>
    <w:rsid w:val="006B4B63"/>
    <w:rsid w:val="006E0166"/>
    <w:rsid w:val="006F787A"/>
    <w:rsid w:val="00724716"/>
    <w:rsid w:val="007400AE"/>
    <w:rsid w:val="00744FE8"/>
    <w:rsid w:val="007C181C"/>
    <w:rsid w:val="007C2546"/>
    <w:rsid w:val="00857787"/>
    <w:rsid w:val="008A2B61"/>
    <w:rsid w:val="008E0927"/>
    <w:rsid w:val="008F3BF0"/>
    <w:rsid w:val="00901C77"/>
    <w:rsid w:val="00901FC1"/>
    <w:rsid w:val="00913664"/>
    <w:rsid w:val="00921F8D"/>
    <w:rsid w:val="00931CF7"/>
    <w:rsid w:val="00947DE3"/>
    <w:rsid w:val="00966AC9"/>
    <w:rsid w:val="00981131"/>
    <w:rsid w:val="009870CB"/>
    <w:rsid w:val="009A4E0C"/>
    <w:rsid w:val="00A1514E"/>
    <w:rsid w:val="00A24F30"/>
    <w:rsid w:val="00A273E8"/>
    <w:rsid w:val="00A308D1"/>
    <w:rsid w:val="00A47C9D"/>
    <w:rsid w:val="00A55736"/>
    <w:rsid w:val="00A82650"/>
    <w:rsid w:val="00A82819"/>
    <w:rsid w:val="00A85324"/>
    <w:rsid w:val="00AA7A7E"/>
    <w:rsid w:val="00AB0A85"/>
    <w:rsid w:val="00AD4916"/>
    <w:rsid w:val="00B00C34"/>
    <w:rsid w:val="00B44A11"/>
    <w:rsid w:val="00B758DB"/>
    <w:rsid w:val="00BA607E"/>
    <w:rsid w:val="00BB794A"/>
    <w:rsid w:val="00BC1CC4"/>
    <w:rsid w:val="00C01E0E"/>
    <w:rsid w:val="00CD29E1"/>
    <w:rsid w:val="00D05FC8"/>
    <w:rsid w:val="00D11B22"/>
    <w:rsid w:val="00D166D3"/>
    <w:rsid w:val="00D16B6B"/>
    <w:rsid w:val="00D33B84"/>
    <w:rsid w:val="00D55A44"/>
    <w:rsid w:val="00D95022"/>
    <w:rsid w:val="00DC02D0"/>
    <w:rsid w:val="00E07281"/>
    <w:rsid w:val="00E9041F"/>
    <w:rsid w:val="00EC0309"/>
    <w:rsid w:val="00ED586D"/>
    <w:rsid w:val="00F04A44"/>
    <w:rsid w:val="00F376A3"/>
    <w:rsid w:val="00F4305C"/>
    <w:rsid w:val="00F45AD2"/>
    <w:rsid w:val="00F45AF7"/>
    <w:rsid w:val="00F5515E"/>
    <w:rsid w:val="00FB3F25"/>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94460"/>
  <w15:docId w15:val="{FF5827AE-5A8B-47E9-A9CC-61C3D7A8A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F81BD"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character" w:styleId="BookTitle">
    <w:name w:val="Book Title"/>
    <w:basedOn w:val="DefaultParagraphFont"/>
    <w:uiPriority w:val="33"/>
    <w:qFormat/>
    <w:rPr>
      <w:b/>
      <w:bCs/>
      <w:smallCap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unhideWhenUsed/>
    <w:rPr>
      <w:color w:val="800080" w:themeColor="followedHyperlink"/>
      <w:u w:val="single"/>
    </w:rPr>
  </w:style>
  <w:style w:type="table" w:styleId="TableGrid">
    <w:name w:val="Table Grid"/>
    <w:basedOn w:val="TableNormal"/>
    <w:uiPriority w:val="59"/>
    <w:rsid w:val="00A47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ngtext">
    <w:name w:val="long_text"/>
    <w:basedOn w:val="DefaultParagraphFont"/>
    <w:rsid w:val="00724716"/>
  </w:style>
  <w:style w:type="paragraph" w:styleId="BalloonText">
    <w:name w:val="Balloon Text"/>
    <w:basedOn w:val="Normal"/>
    <w:link w:val="BalloonTextChar"/>
    <w:uiPriority w:val="99"/>
    <w:semiHidden/>
    <w:unhideWhenUsed/>
    <w:rsid w:val="00431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1CA3"/>
    <w:rPr>
      <w:rFonts w:ascii="Tahoma" w:hAnsi="Tahoma" w:cs="Tahoma"/>
      <w:sz w:val="16"/>
      <w:szCs w:val="16"/>
    </w:rPr>
  </w:style>
  <w:style w:type="paragraph" w:styleId="Header">
    <w:name w:val="header"/>
    <w:basedOn w:val="Normal"/>
    <w:link w:val="HeaderChar"/>
    <w:uiPriority w:val="99"/>
    <w:unhideWhenUsed/>
    <w:rsid w:val="00431CA3"/>
    <w:pPr>
      <w:tabs>
        <w:tab w:val="center" w:pos="4536"/>
        <w:tab w:val="right" w:pos="9072"/>
      </w:tabs>
      <w:spacing w:after="0" w:line="240" w:lineRule="auto"/>
    </w:pPr>
  </w:style>
  <w:style w:type="character" w:customStyle="1" w:styleId="HeaderChar">
    <w:name w:val="Header Char"/>
    <w:basedOn w:val="DefaultParagraphFont"/>
    <w:link w:val="Header"/>
    <w:uiPriority w:val="99"/>
    <w:rsid w:val="00431CA3"/>
  </w:style>
  <w:style w:type="paragraph" w:styleId="Footer">
    <w:name w:val="footer"/>
    <w:basedOn w:val="Normal"/>
    <w:link w:val="FooterChar"/>
    <w:uiPriority w:val="99"/>
    <w:unhideWhenUsed/>
    <w:rsid w:val="00431CA3"/>
    <w:pPr>
      <w:tabs>
        <w:tab w:val="center" w:pos="4536"/>
        <w:tab w:val="right" w:pos="9072"/>
      </w:tabs>
      <w:spacing w:after="0" w:line="240" w:lineRule="auto"/>
    </w:pPr>
  </w:style>
  <w:style w:type="character" w:customStyle="1" w:styleId="FooterChar">
    <w:name w:val="Footer Char"/>
    <w:basedOn w:val="DefaultParagraphFont"/>
    <w:link w:val="Footer"/>
    <w:uiPriority w:val="99"/>
    <w:rsid w:val="00431CA3"/>
  </w:style>
  <w:style w:type="paragraph" w:styleId="NormalWeb">
    <w:name w:val="Normal (Web)"/>
    <w:basedOn w:val="Normal"/>
    <w:uiPriority w:val="99"/>
    <w:unhideWhenUsed/>
    <w:rsid w:val="00D95022"/>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character" w:styleId="UnresolvedMention">
    <w:name w:val="Unresolved Mention"/>
    <w:basedOn w:val="DefaultParagraphFont"/>
    <w:uiPriority w:val="99"/>
    <w:semiHidden/>
    <w:unhideWhenUsed/>
    <w:rsid w:val="00947DE3"/>
    <w:rPr>
      <w:color w:val="605E5C"/>
      <w:shd w:val="clear" w:color="auto" w:fill="E1DFDD"/>
    </w:rPr>
  </w:style>
  <w:style w:type="paragraph" w:styleId="BodyText">
    <w:name w:val="Body Text"/>
    <w:basedOn w:val="Normal"/>
    <w:link w:val="BodyTextChar"/>
    <w:uiPriority w:val="1"/>
    <w:qFormat/>
    <w:rsid w:val="00947DE3"/>
    <w:pPr>
      <w:widowControl w:val="0"/>
      <w:spacing w:after="0" w:line="240" w:lineRule="auto"/>
      <w:ind w:left="110"/>
    </w:pPr>
    <w:rPr>
      <w:rFonts w:ascii="Arial" w:eastAsia="Arial" w:hAnsi="Arial"/>
      <w:lang w:val="en-US"/>
    </w:rPr>
  </w:style>
  <w:style w:type="character" w:customStyle="1" w:styleId="BodyTextChar">
    <w:name w:val="Body Text Char"/>
    <w:basedOn w:val="DefaultParagraphFont"/>
    <w:link w:val="BodyText"/>
    <w:uiPriority w:val="1"/>
    <w:rsid w:val="00947DE3"/>
    <w:rPr>
      <w:rFonts w:ascii="Arial" w:eastAsia="Arial" w:hAnsi="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566056">
      <w:bodyDiv w:val="1"/>
      <w:marLeft w:val="0"/>
      <w:marRight w:val="0"/>
      <w:marTop w:val="0"/>
      <w:marBottom w:val="0"/>
      <w:divBdr>
        <w:top w:val="none" w:sz="0" w:space="0" w:color="auto"/>
        <w:left w:val="none" w:sz="0" w:space="0" w:color="auto"/>
        <w:bottom w:val="none" w:sz="0" w:space="0" w:color="auto"/>
        <w:right w:val="none" w:sz="0" w:space="0" w:color="auto"/>
      </w:divBdr>
    </w:div>
    <w:div w:id="919949974">
      <w:bodyDiv w:val="1"/>
      <w:marLeft w:val="0"/>
      <w:marRight w:val="0"/>
      <w:marTop w:val="0"/>
      <w:marBottom w:val="0"/>
      <w:divBdr>
        <w:top w:val="none" w:sz="0" w:space="0" w:color="auto"/>
        <w:left w:val="none" w:sz="0" w:space="0" w:color="auto"/>
        <w:bottom w:val="none" w:sz="0" w:space="0" w:color="auto"/>
        <w:right w:val="none" w:sz="0" w:space="0" w:color="auto"/>
      </w:divBdr>
    </w:div>
    <w:div w:id="927543327">
      <w:bodyDiv w:val="1"/>
      <w:marLeft w:val="0"/>
      <w:marRight w:val="0"/>
      <w:marTop w:val="0"/>
      <w:marBottom w:val="0"/>
      <w:divBdr>
        <w:top w:val="none" w:sz="0" w:space="0" w:color="auto"/>
        <w:left w:val="none" w:sz="0" w:space="0" w:color="auto"/>
        <w:bottom w:val="none" w:sz="0" w:space="0" w:color="auto"/>
        <w:right w:val="none" w:sz="0" w:space="0" w:color="auto"/>
      </w:divBdr>
    </w:div>
    <w:div w:id="973414228">
      <w:bodyDiv w:val="1"/>
      <w:marLeft w:val="0"/>
      <w:marRight w:val="0"/>
      <w:marTop w:val="0"/>
      <w:marBottom w:val="0"/>
      <w:divBdr>
        <w:top w:val="none" w:sz="0" w:space="0" w:color="auto"/>
        <w:left w:val="none" w:sz="0" w:space="0" w:color="auto"/>
        <w:bottom w:val="none" w:sz="0" w:space="0" w:color="auto"/>
        <w:right w:val="none" w:sz="0" w:space="0" w:color="auto"/>
      </w:divBdr>
    </w:div>
    <w:div w:id="1052267868">
      <w:bodyDiv w:val="1"/>
      <w:marLeft w:val="0"/>
      <w:marRight w:val="0"/>
      <w:marTop w:val="0"/>
      <w:marBottom w:val="0"/>
      <w:divBdr>
        <w:top w:val="none" w:sz="0" w:space="0" w:color="auto"/>
        <w:left w:val="none" w:sz="0" w:space="0" w:color="auto"/>
        <w:bottom w:val="none" w:sz="0" w:space="0" w:color="auto"/>
        <w:right w:val="none" w:sz="0" w:space="0" w:color="auto"/>
      </w:divBdr>
    </w:div>
    <w:div w:id="1543203224">
      <w:bodyDiv w:val="1"/>
      <w:marLeft w:val="0"/>
      <w:marRight w:val="0"/>
      <w:marTop w:val="0"/>
      <w:marBottom w:val="0"/>
      <w:divBdr>
        <w:top w:val="none" w:sz="0" w:space="0" w:color="auto"/>
        <w:left w:val="none" w:sz="0" w:space="0" w:color="auto"/>
        <w:bottom w:val="none" w:sz="0" w:space="0" w:color="auto"/>
        <w:right w:val="none" w:sz="0" w:space="0" w:color="auto"/>
      </w:divBdr>
    </w:div>
    <w:div w:id="1550414087">
      <w:bodyDiv w:val="1"/>
      <w:marLeft w:val="0"/>
      <w:marRight w:val="0"/>
      <w:marTop w:val="0"/>
      <w:marBottom w:val="0"/>
      <w:divBdr>
        <w:top w:val="none" w:sz="0" w:space="0" w:color="auto"/>
        <w:left w:val="none" w:sz="0" w:space="0" w:color="auto"/>
        <w:bottom w:val="none" w:sz="0" w:space="0" w:color="auto"/>
        <w:right w:val="none" w:sz="0" w:space="0" w:color="auto"/>
      </w:divBdr>
    </w:div>
    <w:div w:id="1636446101">
      <w:bodyDiv w:val="1"/>
      <w:marLeft w:val="0"/>
      <w:marRight w:val="0"/>
      <w:marTop w:val="0"/>
      <w:marBottom w:val="0"/>
      <w:divBdr>
        <w:top w:val="none" w:sz="0" w:space="0" w:color="auto"/>
        <w:left w:val="none" w:sz="0" w:space="0" w:color="auto"/>
        <w:bottom w:val="none" w:sz="0" w:space="0" w:color="auto"/>
        <w:right w:val="none" w:sz="0" w:space="0" w:color="auto"/>
      </w:divBdr>
    </w:div>
    <w:div w:id="1924489283">
      <w:bodyDiv w:val="1"/>
      <w:marLeft w:val="0"/>
      <w:marRight w:val="0"/>
      <w:marTop w:val="0"/>
      <w:marBottom w:val="0"/>
      <w:divBdr>
        <w:top w:val="none" w:sz="0" w:space="0" w:color="auto"/>
        <w:left w:val="none" w:sz="0" w:space="0" w:color="auto"/>
        <w:bottom w:val="none" w:sz="0" w:space="0" w:color="auto"/>
        <w:right w:val="none" w:sz="0" w:space="0" w:color="auto"/>
      </w:divBdr>
    </w:div>
    <w:div w:id="1998726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brina.zhou@binali-lawfirm.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n.wikipedia.org/wiki/Legal_proceedin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n.wikipedia.org/wiki/Legislatur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1eba062-a420-4365-a26f-5591b7fae276">
      <Terms xmlns="http://schemas.microsoft.com/office/infopath/2007/PartnerControls"/>
    </lcf76f155ced4ddcb4097134ff3c332f>
    <TaxCatchAll xmlns="f92e37e6-b277-4dbb-a2c3-5a125505262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83A205D4671D74DB05D1F1216B8D019" ma:contentTypeVersion="14" ma:contentTypeDescription="Create a new document." ma:contentTypeScope="" ma:versionID="ee57e2447b147dfd3eed832c37a376f3">
  <xsd:schema xmlns:xsd="http://www.w3.org/2001/XMLSchema" xmlns:xs="http://www.w3.org/2001/XMLSchema" xmlns:p="http://schemas.microsoft.com/office/2006/metadata/properties" xmlns:ns2="61eba062-a420-4365-a26f-5591b7fae276" xmlns:ns3="f92e37e6-b277-4dbb-a2c3-5a1255052629" targetNamespace="http://schemas.microsoft.com/office/2006/metadata/properties" ma:root="true" ma:fieldsID="c98cd5dcb7bed61763d3af98ad3d986c" ns2:_="" ns3:_="">
    <xsd:import namespace="61eba062-a420-4365-a26f-5591b7fae276"/>
    <xsd:import namespace="f92e37e6-b277-4dbb-a2c3-5a125505262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SearchPropertie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eba062-a420-4365-a26f-5591b7fae2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2763e4d-7885-4cd8-8534-835ebc0ece8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2e37e6-b277-4dbb-a2c3-5a125505262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124745d-4fcc-454b-aec4-6a197e38a9b9}" ma:internalName="TaxCatchAll" ma:showField="CatchAllData" ma:web="f92e37e6-b277-4dbb-a2c3-5a12550526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BBA6C7-CBAF-4F9B-A910-F0B129CAFAAD}">
  <ds:schemaRefs>
    <ds:schemaRef ds:uri="http://schemas.microsoft.com/office/2006/metadata/properties"/>
    <ds:schemaRef ds:uri="http://schemas.microsoft.com/office/infopath/2007/PartnerControls"/>
    <ds:schemaRef ds:uri="61eba062-a420-4365-a26f-5591b7fae276"/>
    <ds:schemaRef ds:uri="f92e37e6-b277-4dbb-a2c3-5a1255052629"/>
  </ds:schemaRefs>
</ds:datastoreItem>
</file>

<file path=customXml/itemProps2.xml><?xml version="1.0" encoding="utf-8"?>
<ds:datastoreItem xmlns:ds="http://schemas.openxmlformats.org/officeDocument/2006/customXml" ds:itemID="{2792D895-5CE0-42AE-8996-A2287ABD77B7}">
  <ds:schemaRefs>
    <ds:schemaRef ds:uri="http://schemas.microsoft.com/sharepoint/v3/contenttype/forms"/>
  </ds:schemaRefs>
</ds:datastoreItem>
</file>

<file path=customXml/itemProps3.xml><?xml version="1.0" encoding="utf-8"?>
<ds:datastoreItem xmlns:ds="http://schemas.openxmlformats.org/officeDocument/2006/customXml" ds:itemID="{929D26ED-D7B0-4A46-8E9B-03EF2AAD84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eba062-a420-4365-a26f-5591b7fae276"/>
    <ds:schemaRef ds:uri="f92e37e6-b277-4dbb-a2c3-5a12550526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C5CDD8-DE4C-4C21-B192-02B42847D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1454</Words>
  <Characters>8291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Lexisnexis</Company>
  <LinksUpToDate>false</LinksUpToDate>
  <CharactersWithSpaces>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Boisard-Petrissans, Julie (LNG-PAR)</dc:creator>
  <cp:lastModifiedBy>Sabrina</cp:lastModifiedBy>
  <cp:revision>2</cp:revision>
  <cp:lastPrinted>2017-08-29T08:11:00Z</cp:lastPrinted>
  <dcterms:created xsi:type="dcterms:W3CDTF">2023-07-13T16:03:00Z</dcterms:created>
  <dcterms:modified xsi:type="dcterms:W3CDTF">2023-07-13T16:03:00Z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0x010100783A205D4671D74DB05D1F1216B8D019</vt:lpwstr>
  </property>
  <property fmtid="{D5CDD505-2E9C-101B-9397-08002B2CF9AE}" pid="3" name="MSIP_Label_549ac42a-3eb4-4074-b885-aea26bd6241e_Enabled">
    <vt:lpwstr>true</vt:lpwstr>
  </property>
  <property fmtid="{D5CDD505-2E9C-101B-9397-08002B2CF9AE}" pid="4" name="MSIP_Label_549ac42a-3eb4-4074-b885-aea26bd6241e_SetDate">
    <vt:lpwstr>2023-03-22T19:11:04Z</vt:lpwstr>
  </property>
  <property fmtid="{D5CDD505-2E9C-101B-9397-08002B2CF9AE}" pid="5" name="MSIP_Label_549ac42a-3eb4-4074-b885-aea26bd6241e_Method">
    <vt:lpwstr>Standard</vt:lpwstr>
  </property>
  <property fmtid="{D5CDD505-2E9C-101B-9397-08002B2CF9AE}" pid="6" name="MSIP_Label_549ac42a-3eb4-4074-b885-aea26bd6241e_Name">
    <vt:lpwstr>General Business</vt:lpwstr>
  </property>
  <property fmtid="{D5CDD505-2E9C-101B-9397-08002B2CF9AE}" pid="7" name="MSIP_Label_549ac42a-3eb4-4074-b885-aea26bd6241e_SiteId">
    <vt:lpwstr>9274ee3f-9425-4109-a27f-9fb15c10675d</vt:lpwstr>
  </property>
  <property fmtid="{D5CDD505-2E9C-101B-9397-08002B2CF9AE}" pid="8" name="MSIP_Label_549ac42a-3eb4-4074-b885-aea26bd6241e_ActionId">
    <vt:lpwstr>8ae0b7a8-b1c6-4842-9ef1-9b5b28ecb513</vt:lpwstr>
  </property>
  <property fmtid="{D5CDD505-2E9C-101B-9397-08002B2CF9AE}" pid="9" name="MSIP_Label_549ac42a-3eb4-4074-b885-aea26bd6241e_ContentBits">
    <vt:lpwstr>0</vt:lpwstr>
  </property>
</Properties>
</file>